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9588" w14:textId="77777777" w:rsidR="00D853BE" w:rsidRDefault="00D853BE">
      <w:pPr>
        <w:spacing w:after="200"/>
      </w:pPr>
    </w:p>
    <w:p w14:paraId="7C666C6D" w14:textId="77777777" w:rsidR="00D853BE" w:rsidRDefault="00D853BE">
      <w:pPr>
        <w:spacing w:after="200"/>
      </w:pPr>
    </w:p>
    <w:p w14:paraId="005A92A1" w14:textId="77777777" w:rsidR="00D853BE" w:rsidRDefault="00D853BE">
      <w:pPr>
        <w:spacing w:after="200"/>
      </w:pPr>
    </w:p>
    <w:p w14:paraId="2DB7D5B9" w14:textId="77777777" w:rsidR="00D853BE" w:rsidRDefault="00D853BE">
      <w:pPr>
        <w:spacing w:after="200"/>
      </w:pPr>
    </w:p>
    <w:p w14:paraId="008EECA2" w14:textId="77777777" w:rsidR="00D853BE" w:rsidRDefault="00000000">
      <w:pPr>
        <w:spacing w:after="80"/>
        <w:jc w:val="center"/>
      </w:pPr>
      <w:r>
        <w:rPr>
          <w:b/>
          <w:bCs/>
          <w:color w:val="ED1B2E"/>
          <w:spacing w:val="200"/>
          <w:sz w:val="28"/>
          <w:szCs w:val="28"/>
        </w:rPr>
        <w:t>AMERICAN RED CROSS</w:t>
      </w:r>
    </w:p>
    <w:p w14:paraId="0618BD39" w14:textId="77777777" w:rsidR="00D853BE" w:rsidRDefault="00000000">
      <w:pPr>
        <w:pBdr>
          <w:bottom w:val="single" w:sz="6" w:space="8" w:color="ED1B2E"/>
        </w:pBdr>
        <w:spacing w:after="300"/>
        <w:jc w:val="center"/>
      </w:pPr>
      <w:r>
        <w:rPr>
          <w:color w:val="666666"/>
        </w:rPr>
        <w:t>Technology Services — GIS Operations</w:t>
      </w:r>
    </w:p>
    <w:p w14:paraId="7E1FFA4A" w14:textId="77777777" w:rsidR="00D853BE" w:rsidRDefault="00D853BE">
      <w:pPr>
        <w:spacing w:after="200"/>
      </w:pPr>
    </w:p>
    <w:p w14:paraId="2BD1D245" w14:textId="77777777" w:rsidR="00D853BE" w:rsidRDefault="00000000">
      <w:pPr>
        <w:spacing w:after="120"/>
        <w:jc w:val="center"/>
      </w:pPr>
      <w:r>
        <w:rPr>
          <w:b/>
          <w:bCs/>
          <w:color w:val="1A1A1A"/>
          <w:sz w:val="44"/>
          <w:szCs w:val="44"/>
        </w:rPr>
        <w:t>Business Case for Enabling</w:t>
      </w:r>
    </w:p>
    <w:p w14:paraId="2B7C7A02" w14:textId="77777777" w:rsidR="00D853BE" w:rsidRDefault="00000000">
      <w:pPr>
        <w:spacing w:after="120"/>
        <w:jc w:val="center"/>
      </w:pPr>
      <w:r>
        <w:rPr>
          <w:b/>
          <w:bCs/>
          <w:color w:val="C41E3A"/>
          <w:sz w:val="44"/>
          <w:szCs w:val="44"/>
        </w:rPr>
        <w:t>Esri ArcGIS AI Tools</w:t>
      </w:r>
    </w:p>
    <w:p w14:paraId="61616981" w14:textId="77777777" w:rsidR="00D853BE" w:rsidRDefault="00D853BE">
      <w:pPr>
        <w:spacing w:after="200"/>
      </w:pPr>
    </w:p>
    <w:p w14:paraId="71195E57" w14:textId="77777777" w:rsidR="00D853BE" w:rsidRDefault="00000000">
      <w:pPr>
        <w:spacing w:after="60"/>
        <w:jc w:val="center"/>
      </w:pPr>
      <w:r>
        <w:rPr>
          <w:color w:val="666666"/>
          <w:sz w:val="24"/>
          <w:szCs w:val="24"/>
        </w:rPr>
        <w:t>Prepared for the AI Governance Counsel</w:t>
      </w:r>
    </w:p>
    <w:p w14:paraId="75451FB2" w14:textId="77777777" w:rsidR="00D853BE" w:rsidRDefault="00000000">
      <w:pPr>
        <w:spacing w:after="60"/>
        <w:jc w:val="center"/>
      </w:pPr>
      <w:r>
        <w:rPr>
          <w:color w:val="666666"/>
          <w:sz w:val="24"/>
          <w:szCs w:val="24"/>
        </w:rPr>
        <w:t>February 2026</w:t>
      </w:r>
    </w:p>
    <w:p w14:paraId="77DDE5AC" w14:textId="77777777" w:rsidR="00D853BE" w:rsidRDefault="00D853BE">
      <w:pPr>
        <w:spacing w:after="200"/>
      </w:pPr>
    </w:p>
    <w:p w14:paraId="16C0FAFD" w14:textId="77777777" w:rsidR="00D853BE" w:rsidRDefault="00D853BE">
      <w:pPr>
        <w:spacing w:after="200"/>
      </w:pPr>
    </w:p>
    <w:p w14:paraId="046966FF" w14:textId="77777777" w:rsidR="00D853BE" w:rsidRDefault="00D853BE">
      <w:pPr>
        <w:spacing w:after="200"/>
      </w:pPr>
    </w:p>
    <w:p w14:paraId="5AA1091F" w14:textId="77777777" w:rsidR="00D853BE" w:rsidRDefault="00D853BE">
      <w:pPr>
        <w:spacing w:after="200"/>
      </w:pPr>
    </w:p>
    <w:p w14:paraId="6EE7C4D9" w14:textId="77777777" w:rsidR="00D853BE" w:rsidRDefault="00D853BE">
      <w:pPr>
        <w:spacing w:after="200"/>
      </w:pPr>
    </w:p>
    <w:p w14:paraId="4C77A9D3" w14:textId="77777777" w:rsidR="00D853BE" w:rsidRDefault="00D853BE">
      <w:pPr>
        <w:spacing w:after="200"/>
      </w:pPr>
    </w:p>
    <w:p w14:paraId="25BADA32" w14:textId="77777777" w:rsidR="00D853BE" w:rsidRDefault="00000000">
      <w:pPr>
        <w:jc w:val="center"/>
      </w:pPr>
      <w:r>
        <w:rPr>
          <w:color w:val="666666"/>
          <w:sz w:val="20"/>
          <w:szCs w:val="20"/>
        </w:rPr>
        <w:t>Prepared by: Jeff Franzen, GIS Developer</w:t>
      </w:r>
    </w:p>
    <w:p w14:paraId="0C518224" w14:textId="77777777" w:rsidR="00D853BE" w:rsidRDefault="00000000">
      <w:r>
        <w:br w:type="page"/>
      </w:r>
    </w:p>
    <w:p w14:paraId="2DFA479E" w14:textId="77777777" w:rsidR="00D853BE" w:rsidRDefault="00000000">
      <w:pPr>
        <w:pStyle w:val="Heading1"/>
      </w:pPr>
      <w:r>
        <w:lastRenderedPageBreak/>
        <w:t>Executive Summary</w:t>
      </w:r>
    </w:p>
    <w:p w14:paraId="759A3623" w14:textId="77777777" w:rsidR="00D853BE" w:rsidRDefault="00000000">
      <w:pPr>
        <w:spacing w:after="120"/>
      </w:pPr>
      <w:r>
        <w:rPr>
          <w:color w:val="1A1A1A"/>
        </w:rPr>
        <w:t>This document presents the business case for enabling Esri’s built-in AI assistants within our existing ArcGIS platform. These are not third-party AI tools—they are native features embedded in software the Red Cross already licenses, operates, and depends on daily for disaster response operations.</w:t>
      </w:r>
    </w:p>
    <w:p w14:paraId="381BD054" w14:textId="77777777" w:rsidR="00D853BE" w:rsidRDefault="00000000">
      <w:pPr>
        <w:spacing w:after="120"/>
      </w:pPr>
      <w:r>
        <w:rPr>
          <w:color w:val="1A1A1A"/>
        </w:rPr>
        <w:t>The AI Counsel has already approved Microsoft 365 Copilot Enterprise for organizational use. We request the same consideration for Esri’s ArcGIS AI tools, which present an equal or lower risk profile while delivering direct, measurable impact to our humanitarian mission.</w:t>
      </w:r>
    </w:p>
    <w:p w14:paraId="1E140AD9" w14:textId="77777777" w:rsidR="00D853BE" w:rsidRDefault="00D853BE">
      <w:pPr>
        <w:spacing w:after="200"/>
      </w:pPr>
    </w:p>
    <w:p w14:paraId="01F0E2A1" w14:textId="77777777" w:rsidR="00D853BE" w:rsidRDefault="00000000">
      <w:pPr>
        <w:pStyle w:val="Heading1"/>
      </w:pPr>
      <w:r>
        <w:t>The Core Argument: Same Standards, Higher Mission Impact</w:t>
      </w:r>
    </w:p>
    <w:p w14:paraId="1132EC05" w14:textId="77777777" w:rsidR="00D853BE" w:rsidRDefault="00000000">
      <w:pPr>
        <w:spacing w:after="120"/>
      </w:pPr>
      <w:r>
        <w:rPr>
          <w:color w:val="1A1A1A"/>
        </w:rPr>
        <w:t>The Red Cross approved Microsoft 365 Copilot Enterprise because it met our security, privacy, and governance thresholds. Esri’s ArcGIS AI tools meet or exceed every one of those same thresholds—and they directly serve our disaster response mission rather than general office productivity.</w:t>
      </w:r>
    </w:p>
    <w:p w14:paraId="699531C4" w14:textId="77777777" w:rsidR="00D853BE" w:rsidRDefault="00000000">
      <w:pPr>
        <w:spacing w:after="120"/>
      </w:pPr>
      <w:r>
        <w:rPr>
          <w:color w:val="1A1A1A"/>
        </w:rPr>
        <w:t>Both tools share the same underlying cloud infrastructure. Esri’s AI assistants are powered by Microsoft Azure OpenAI in Foundry Models—the same Azure backbone that powers M365 Copilot. In approving Copilot, the counsel already implicitly approved the AI infrastructure that Esri’s tools run on.</w:t>
      </w:r>
    </w:p>
    <w:p w14:paraId="1BA314A8" w14:textId="77777777" w:rsidR="00D853BE" w:rsidRDefault="00D853BE">
      <w:pPr>
        <w:spacing w:after="200"/>
      </w:pPr>
    </w:p>
    <w:p w14:paraId="5A5C2C73" w14:textId="77777777" w:rsidR="00D853BE" w:rsidRDefault="00000000">
      <w:pPr>
        <w:pStyle w:val="Heading2"/>
      </w:pPr>
      <w:r>
        <w:t>Side-by-Side: M365 Copilot Enterprise vs. ArcGIS AI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380"/>
        <w:gridCol w:w="3380"/>
      </w:tblGrid>
      <w:tr w:rsidR="00D853BE" w14:paraId="381797F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2B2B2B"/>
            <w:tcMar>
              <w:top w:w="80" w:type="dxa"/>
              <w:left w:w="120" w:type="dxa"/>
              <w:bottom w:w="80" w:type="dxa"/>
              <w:right w:w="120" w:type="dxa"/>
            </w:tcMar>
          </w:tcPr>
          <w:p w14:paraId="1D221331" w14:textId="77777777" w:rsidR="00D853BE" w:rsidRDefault="00000000">
            <w:r>
              <w:rPr>
                <w:b/>
                <w:bCs/>
                <w:color w:val="FFFFFF"/>
                <w:sz w:val="20"/>
                <w:szCs w:val="20"/>
              </w:rPr>
              <w:t>Criteria</w:t>
            </w:r>
          </w:p>
        </w:tc>
        <w:tc>
          <w:tcPr>
            <w:tcW w:w="3380" w:type="dxa"/>
            <w:tcBorders>
              <w:top w:val="single" w:sz="1" w:space="0" w:color="CCCCCC"/>
              <w:left w:val="single" w:sz="1" w:space="0" w:color="CCCCCC"/>
              <w:bottom w:val="single" w:sz="1" w:space="0" w:color="CCCCCC"/>
              <w:right w:val="single" w:sz="1" w:space="0" w:color="CCCCCC"/>
            </w:tcBorders>
            <w:shd w:val="clear" w:color="auto" w:fill="2B2B2B"/>
            <w:tcMar>
              <w:top w:w="80" w:type="dxa"/>
              <w:left w:w="120" w:type="dxa"/>
              <w:bottom w:w="80" w:type="dxa"/>
              <w:right w:w="120" w:type="dxa"/>
            </w:tcMar>
          </w:tcPr>
          <w:p w14:paraId="3F47095B" w14:textId="77777777" w:rsidR="00D853BE" w:rsidRDefault="00000000">
            <w:r>
              <w:rPr>
                <w:b/>
                <w:bCs/>
                <w:color w:val="FFFFFF"/>
                <w:sz w:val="20"/>
                <w:szCs w:val="20"/>
              </w:rPr>
              <w:t>Microsoft 365 Copilot Enterprise</w:t>
            </w:r>
          </w:p>
        </w:tc>
        <w:tc>
          <w:tcPr>
            <w:tcW w:w="3380" w:type="dxa"/>
            <w:tcBorders>
              <w:top w:val="single" w:sz="1" w:space="0" w:color="CCCCCC"/>
              <w:left w:val="single" w:sz="1" w:space="0" w:color="CCCCCC"/>
              <w:bottom w:val="single" w:sz="1" w:space="0" w:color="CCCCCC"/>
              <w:right w:val="single" w:sz="1" w:space="0" w:color="CCCCCC"/>
            </w:tcBorders>
            <w:shd w:val="clear" w:color="auto" w:fill="2B2B2B"/>
            <w:tcMar>
              <w:top w:w="80" w:type="dxa"/>
              <w:left w:w="120" w:type="dxa"/>
              <w:bottom w:w="80" w:type="dxa"/>
              <w:right w:w="120" w:type="dxa"/>
            </w:tcMar>
          </w:tcPr>
          <w:p w14:paraId="233EB7A2" w14:textId="77777777" w:rsidR="00D853BE" w:rsidRDefault="00000000">
            <w:r>
              <w:rPr>
                <w:b/>
                <w:bCs/>
                <w:color w:val="FFFFFF"/>
                <w:sz w:val="20"/>
                <w:szCs w:val="20"/>
              </w:rPr>
              <w:t>Esri ArcGIS AI Tools</w:t>
            </w:r>
          </w:p>
        </w:tc>
      </w:tr>
      <w:tr w:rsidR="00D853BE" w14:paraId="067770A0"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2CED70" w14:textId="77777777" w:rsidR="00D853BE" w:rsidRDefault="00000000">
            <w:r>
              <w:rPr>
                <w:b/>
                <w:bCs/>
                <w:color w:val="1A1A1A"/>
                <w:sz w:val="20"/>
                <w:szCs w:val="20"/>
              </w:rPr>
              <w:t>Data Training</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9DC950" w14:textId="77777777" w:rsidR="00D853BE" w:rsidRDefault="00000000">
            <w:r>
              <w:rPr>
                <w:color w:val="1A1A1A"/>
                <w:sz w:val="20"/>
                <w:szCs w:val="20"/>
              </w:rPr>
              <w:t>Prompts, responses, and data accessed through Microsoft Graph are NOT used to train foundation LLMs</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40E3FE" w14:textId="77777777" w:rsidR="00D853BE" w:rsidRDefault="00000000">
            <w:r>
              <w:rPr>
                <w:color w:val="1A1A1A"/>
                <w:sz w:val="20"/>
                <w:szCs w:val="20"/>
              </w:rPr>
              <w:t>Customer data is NOT used to train AI models unless explicitly authorized by customer</w:t>
            </w:r>
          </w:p>
        </w:tc>
      </w:tr>
      <w:tr w:rsidR="00D853BE" w14:paraId="360B67C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286C70" w14:textId="77777777" w:rsidR="00D853BE" w:rsidRDefault="00000000">
            <w:r>
              <w:rPr>
                <w:b/>
                <w:bCs/>
                <w:color w:val="1A1A1A"/>
                <w:sz w:val="20"/>
                <w:szCs w:val="20"/>
              </w:rPr>
              <w:t>Opt-In Control</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D4D503" w14:textId="77777777" w:rsidR="00D853BE" w:rsidRDefault="00000000">
            <w:r>
              <w:rPr>
                <w:color w:val="1A1A1A"/>
                <w:sz w:val="20"/>
                <w:szCs w:val="20"/>
              </w:rPr>
              <w:t>Admin-enabled; respects existing M365 permissions and policies</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FCA324" w14:textId="77777777" w:rsidR="00D853BE" w:rsidRDefault="00000000">
            <w:r>
              <w:rPr>
                <w:color w:val="1A1A1A"/>
                <w:sz w:val="20"/>
                <w:szCs w:val="20"/>
              </w:rPr>
              <w:t>ALL AI features are opt-in; admins must explicitly enable; not on by default</w:t>
            </w:r>
          </w:p>
        </w:tc>
      </w:tr>
      <w:tr w:rsidR="00D853BE" w14:paraId="32421FD0"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98427C" w14:textId="77777777" w:rsidR="00D853BE" w:rsidRDefault="00000000">
            <w:r>
              <w:rPr>
                <w:b/>
                <w:bCs/>
                <w:color w:val="1A1A1A"/>
                <w:sz w:val="20"/>
                <w:szCs w:val="20"/>
              </w:rPr>
              <w:t>Data Retention</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3B740C" w14:textId="77777777" w:rsidR="00D853BE" w:rsidRDefault="00000000">
            <w:r>
              <w:rPr>
                <w:color w:val="1A1A1A"/>
                <w:sz w:val="20"/>
                <w:szCs w:val="20"/>
              </w:rPr>
              <w:t>Prompts/responses processed within M365 service boundary; data stays within tenant</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DFEADF" w14:textId="77777777" w:rsidR="00D853BE" w:rsidRDefault="00000000">
            <w:r>
              <w:rPr>
                <w:color w:val="1A1A1A"/>
                <w:sz w:val="20"/>
                <w:szCs w:val="20"/>
              </w:rPr>
              <w:t>Data and prompts remain private, never shared; enterprise-class data segmentation</w:t>
            </w:r>
          </w:p>
        </w:tc>
      </w:tr>
      <w:tr w:rsidR="00D853BE" w14:paraId="0DDB8D8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CB4E3F" w14:textId="77777777" w:rsidR="00D853BE" w:rsidRDefault="00000000">
            <w:r>
              <w:rPr>
                <w:b/>
                <w:bCs/>
                <w:color w:val="1A1A1A"/>
                <w:sz w:val="20"/>
                <w:szCs w:val="20"/>
              </w:rPr>
              <w:t>Compliance Certs</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B859F00" w14:textId="77777777" w:rsidR="00D853BE" w:rsidRDefault="00000000">
            <w:r>
              <w:rPr>
                <w:color w:val="1A1A1A"/>
                <w:sz w:val="20"/>
                <w:szCs w:val="20"/>
              </w:rPr>
              <w:t>SOC 2, ISO 27001, GDPR, CCPA, HIPAA (with BAA)</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31B439" w14:textId="77777777" w:rsidR="00D853BE" w:rsidRDefault="00000000">
            <w:r>
              <w:rPr>
                <w:color w:val="1A1A1A"/>
                <w:sz w:val="20"/>
                <w:szCs w:val="20"/>
              </w:rPr>
              <w:t>FedRAMP Moderate, SOC 2, ISO 27001, GDPR, CCPA, HIPAA eligible</w:t>
            </w:r>
          </w:p>
        </w:tc>
      </w:tr>
      <w:tr w:rsidR="00D853BE" w14:paraId="081AF6BB"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D05A71" w14:textId="77777777" w:rsidR="00D853BE" w:rsidRDefault="00000000">
            <w:r>
              <w:rPr>
                <w:b/>
                <w:bCs/>
                <w:color w:val="1A1A1A"/>
                <w:sz w:val="20"/>
                <w:szCs w:val="20"/>
              </w:rPr>
              <w:t>AI Governance</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2A7B52" w14:textId="77777777" w:rsidR="00D853BE" w:rsidRDefault="00000000">
            <w:r>
              <w:rPr>
                <w:color w:val="1A1A1A"/>
                <w:sz w:val="20"/>
                <w:szCs w:val="20"/>
              </w:rPr>
              <w:t>Microsoft Responsible AI Standard (6 principles); Copilot Control System</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C9D5C7" w14:textId="77777777" w:rsidR="00D853BE" w:rsidRDefault="00000000">
            <w:r>
              <w:rPr>
                <w:color w:val="1A1A1A"/>
                <w:sz w:val="20"/>
                <w:szCs w:val="20"/>
              </w:rPr>
              <w:t>Esri AI Governance Board (est. 2023); 6 Trusted AI principles; AI Transparency Cards</w:t>
            </w:r>
          </w:p>
        </w:tc>
      </w:tr>
      <w:tr w:rsidR="00D853BE" w14:paraId="48172A20"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D7829B2" w14:textId="77777777" w:rsidR="00D853BE" w:rsidRDefault="00000000">
            <w:r>
              <w:rPr>
                <w:b/>
                <w:bCs/>
                <w:color w:val="1A1A1A"/>
                <w:sz w:val="20"/>
                <w:szCs w:val="20"/>
              </w:rPr>
              <w:lastRenderedPageBreak/>
              <w:t>Cloud Infrastructure</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5E44943" w14:textId="77777777" w:rsidR="00D853BE" w:rsidRDefault="00000000">
            <w:r>
              <w:rPr>
                <w:color w:val="1A1A1A"/>
                <w:sz w:val="20"/>
                <w:szCs w:val="20"/>
              </w:rPr>
              <w:t>Microsoft Azure OpenAI</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DB60A3" w14:textId="77777777" w:rsidR="00D853BE" w:rsidRDefault="00000000">
            <w:r>
              <w:rPr>
                <w:color w:val="1A1A1A"/>
                <w:sz w:val="20"/>
                <w:szCs w:val="20"/>
              </w:rPr>
              <w:t>Microsoft Azure OpenAI in Foundry Models (SAME infrastructure) + AWS</w:t>
            </w:r>
          </w:p>
        </w:tc>
      </w:tr>
      <w:tr w:rsidR="00D853BE" w14:paraId="1474514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B7F075" w14:textId="77777777" w:rsidR="00D853BE" w:rsidRDefault="00000000">
            <w:r>
              <w:rPr>
                <w:b/>
                <w:bCs/>
                <w:color w:val="1A1A1A"/>
                <w:sz w:val="20"/>
                <w:szCs w:val="20"/>
              </w:rPr>
              <w:t>FedRAMP Status</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908263" w14:textId="77777777" w:rsidR="00D853BE" w:rsidRDefault="00000000">
            <w:r>
              <w:rPr>
                <w:color w:val="1A1A1A"/>
                <w:sz w:val="20"/>
                <w:szCs w:val="20"/>
              </w:rPr>
              <w:t>M365 is FedRAMP authorized; Copilot AI features inherit tenant compliance</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E6C730" w14:textId="77777777" w:rsidR="00D853BE" w:rsidRDefault="00000000">
            <w:r>
              <w:rPr>
                <w:color w:val="1A1A1A"/>
                <w:sz w:val="20"/>
                <w:szCs w:val="20"/>
              </w:rPr>
              <w:t>ArcGIS Online holds independent FedRAMP Moderate authorization (July 2024)</w:t>
            </w:r>
          </w:p>
        </w:tc>
      </w:tr>
      <w:tr w:rsidR="00D853BE" w14:paraId="7A4CF1F0"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D5E1C21" w14:textId="77777777" w:rsidR="00D853BE" w:rsidRDefault="00000000">
            <w:r>
              <w:rPr>
                <w:b/>
                <w:bCs/>
                <w:color w:val="1A1A1A"/>
                <w:sz w:val="20"/>
                <w:szCs w:val="20"/>
              </w:rPr>
              <w:t>Data Access Scope</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E69FEF2" w14:textId="77777777" w:rsidR="00D853BE" w:rsidRDefault="00000000">
            <w:r>
              <w:rPr>
                <w:color w:val="1A1A1A"/>
                <w:sz w:val="20"/>
                <w:szCs w:val="20"/>
              </w:rPr>
              <w:t>Accesses emails, files, chats, calendars, contacts across M365 via Microsoft Graph</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666567" w14:textId="77777777" w:rsidR="00D853BE" w:rsidRDefault="00000000">
            <w:r>
              <w:rPr>
                <w:color w:val="1A1A1A"/>
                <w:sz w:val="20"/>
                <w:szCs w:val="20"/>
              </w:rPr>
              <w:t>Only accesses GIS data within ArcGIS platform; no access to email, files, or chats</w:t>
            </w:r>
          </w:p>
        </w:tc>
      </w:tr>
      <w:tr w:rsidR="00D853BE" w14:paraId="19A9146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EA7600" w14:textId="77777777" w:rsidR="00D853BE" w:rsidRDefault="00000000">
            <w:r>
              <w:rPr>
                <w:b/>
                <w:bCs/>
                <w:color w:val="1A1A1A"/>
                <w:sz w:val="20"/>
                <w:szCs w:val="20"/>
              </w:rPr>
              <w:t>Oversharing Risk</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BDDAE7" w14:textId="77777777" w:rsidR="00D853BE" w:rsidRDefault="00000000">
            <w:r>
              <w:rPr>
                <w:color w:val="1A1A1A"/>
                <w:sz w:val="20"/>
                <w:szCs w:val="20"/>
              </w:rPr>
              <w:t xml:space="preserve">Known </w:t>
            </w:r>
            <w:proofErr w:type="gramStart"/>
            <w:r>
              <w:rPr>
                <w:color w:val="1A1A1A"/>
                <w:sz w:val="20"/>
                <w:szCs w:val="20"/>
              </w:rPr>
              <w:t>concern:</w:t>
            </w:r>
            <w:proofErr w:type="gramEnd"/>
            <w:r>
              <w:rPr>
                <w:color w:val="1A1A1A"/>
                <w:sz w:val="20"/>
                <w:szCs w:val="20"/>
              </w:rPr>
              <w:t xml:space="preserve"> inherits all user permissions; requires SharePoint governance to prevent oversharing</w:t>
            </w:r>
          </w:p>
        </w:tc>
        <w:tc>
          <w:tcPr>
            <w:tcW w:w="33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83C854" w14:textId="77777777" w:rsidR="00D853BE" w:rsidRDefault="00000000">
            <w:r>
              <w:rPr>
                <w:color w:val="1A1A1A"/>
                <w:sz w:val="20"/>
                <w:szCs w:val="20"/>
              </w:rPr>
              <w:t>Minimal risk: operates only on geospatial data layers, maps, and apps within ArcGIS</w:t>
            </w:r>
          </w:p>
        </w:tc>
      </w:tr>
      <w:tr w:rsidR="00D853BE" w14:paraId="7DC13781"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67FD397" w14:textId="77777777" w:rsidR="00D853BE" w:rsidRDefault="00000000">
            <w:r>
              <w:rPr>
                <w:b/>
                <w:bCs/>
                <w:color w:val="1A1A1A"/>
                <w:sz w:val="20"/>
                <w:szCs w:val="20"/>
              </w:rPr>
              <w:t>Mission Relevance</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0E4EF1E" w14:textId="77777777" w:rsidR="00D853BE" w:rsidRDefault="00000000">
            <w:r>
              <w:rPr>
                <w:color w:val="1A1A1A"/>
                <w:sz w:val="20"/>
                <w:szCs w:val="20"/>
              </w:rPr>
              <w:t>General office productivity: drafting emails, summarizing meetings, creating presentations</w:t>
            </w:r>
          </w:p>
        </w:tc>
        <w:tc>
          <w:tcPr>
            <w:tcW w:w="33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B632A2" w14:textId="77777777" w:rsidR="00D853BE" w:rsidRDefault="00000000">
            <w:r>
              <w:rPr>
                <w:color w:val="1A1A1A"/>
                <w:sz w:val="20"/>
                <w:szCs w:val="20"/>
              </w:rPr>
              <w:t>Directly supports disaster mapping, damage assessment, shelter operations, and field response</w:t>
            </w:r>
          </w:p>
        </w:tc>
      </w:tr>
    </w:tbl>
    <w:p w14:paraId="787B5B14" w14:textId="77777777" w:rsidR="00D853BE" w:rsidRDefault="00D853BE">
      <w:pPr>
        <w:spacing w:after="200"/>
      </w:pPr>
    </w:p>
    <w:p w14:paraId="2F61FAD7" w14:textId="77777777" w:rsidR="00D853BE" w:rsidRDefault="00000000">
      <w:pPr>
        <w:pStyle w:val="Heading2"/>
      </w:pPr>
      <w:r>
        <w:t>Key Insight: ArcGIS AI Has a Narrower Attack Surface</w:t>
      </w:r>
    </w:p>
    <w:p w14:paraId="5CE0C539" w14:textId="77777777" w:rsidR="00D853BE" w:rsidRDefault="00000000">
      <w:pPr>
        <w:spacing w:after="120"/>
      </w:pPr>
      <w:r>
        <w:rPr>
          <w:color w:val="1A1A1A"/>
        </w:rPr>
        <w:t>Microsoft 365 Copilot Enterprise has broad access to organizational data—it can read emails, files, meeting transcripts, chats, and calendars across the entire M365 ecosystem via Microsoft Graph. This broad scope is precisely why security teams have raised oversharing concerns, leading Microsoft to build tools like Purview DLP for Copilot and SharePoint Restricted Access Controls.</w:t>
      </w:r>
    </w:p>
    <w:p w14:paraId="35FB019C" w14:textId="77777777" w:rsidR="00D853BE" w:rsidRDefault="00000000">
      <w:pPr>
        <w:spacing w:after="120"/>
      </w:pPr>
      <w:r>
        <w:rPr>
          <w:color w:val="1A1A1A"/>
        </w:rPr>
        <w:t>Esri’s ArcGIS AI tools, by contrast, operate within a tightly scoped environment. They only interact with geospatial data—map layers, feature services, imagery, and metadata—within the ArcGIS platform. They cannot access email, internal documents, meeting notes, or any other organizational data outside of ArcGIS. This fundamentally narrower data access scope means a lower risk profile than the M365 Copilot the counsel has already approved.</w:t>
      </w:r>
    </w:p>
    <w:p w14:paraId="797998B5" w14:textId="77777777" w:rsidR="00D853BE" w:rsidRDefault="00D853BE">
      <w:pPr>
        <w:spacing w:after="200"/>
      </w:pPr>
    </w:p>
    <w:p w14:paraId="48E44C31" w14:textId="77777777" w:rsidR="00D853BE" w:rsidRDefault="00000000">
      <w:pPr>
        <w:pStyle w:val="Heading1"/>
      </w:pPr>
      <w:r>
        <w:t>What Are Esri’s ArcGIS AI Tools?</w:t>
      </w:r>
    </w:p>
    <w:p w14:paraId="794BD7FA" w14:textId="77777777" w:rsidR="00D853BE" w:rsidRDefault="00000000">
      <w:pPr>
        <w:spacing w:after="120"/>
      </w:pPr>
      <w:r>
        <w:rPr>
          <w:color w:val="1A1A1A"/>
        </w:rPr>
        <w:t>These are built-in assistants within the ArcGIS platform—software the Red Cross already uses daily for disaster operations. They fall into two categories:</w:t>
      </w:r>
    </w:p>
    <w:p w14:paraId="6DA98C67" w14:textId="77777777" w:rsidR="00D853BE" w:rsidRDefault="00D853BE">
      <w:pPr>
        <w:spacing w:after="200"/>
      </w:pPr>
    </w:p>
    <w:p w14:paraId="1C7C2B8E" w14:textId="77777777" w:rsidR="00D853BE" w:rsidRDefault="00000000">
      <w:pPr>
        <w:pStyle w:val="Heading3"/>
      </w:pPr>
      <w:proofErr w:type="spellStart"/>
      <w:r>
        <w:t>GeoAI</w:t>
      </w:r>
      <w:proofErr w:type="spellEnd"/>
      <w:r>
        <w:t xml:space="preserve"> (Pre-trained Deep Learning)</w:t>
      </w:r>
    </w:p>
    <w:p w14:paraId="629F9BDC" w14:textId="77777777" w:rsidR="00D853BE" w:rsidRDefault="00000000">
      <w:pPr>
        <w:spacing w:after="120"/>
      </w:pPr>
      <w:r>
        <w:rPr>
          <w:color w:val="1A1A1A"/>
        </w:rPr>
        <w:t>Over 90 pre-trained models for feature extraction, object detection, and pattern recognition from imagery and geospatial data. These have been part of ArcGIS for years and are not generative AI. They run locally or on ArcGIS infrastructure without sending data to external AI services.</w:t>
      </w:r>
    </w:p>
    <w:p w14:paraId="202B2662" w14:textId="77777777" w:rsidR="00D853BE" w:rsidRDefault="00D853BE">
      <w:pPr>
        <w:spacing w:after="200"/>
      </w:pPr>
    </w:p>
    <w:p w14:paraId="326C40D0" w14:textId="77777777" w:rsidR="00D853BE" w:rsidRDefault="00000000">
      <w:pPr>
        <w:pStyle w:val="Heading3"/>
      </w:pPr>
      <w:r>
        <w:t>Generative AI Assistants (New)</w:t>
      </w:r>
    </w:p>
    <w:p w14:paraId="7DFF42C7" w14:textId="77777777" w:rsidR="00D853BE" w:rsidRDefault="00000000">
      <w:pPr>
        <w:spacing w:after="120"/>
      </w:pPr>
      <w:r>
        <w:rPr>
          <w:color w:val="1A1A1A"/>
        </w:rPr>
        <w:t>Natural-language assistants that help users work more efficiently within ArcGIS:</w:t>
      </w:r>
    </w:p>
    <w:p w14:paraId="44B1B69E" w14:textId="77777777" w:rsidR="00D853BE" w:rsidRDefault="00000000">
      <w:pPr>
        <w:pStyle w:val="ListParagraph"/>
        <w:numPr>
          <w:ilvl w:val="0"/>
          <w:numId w:val="2"/>
        </w:numPr>
        <w:spacing w:after="80"/>
      </w:pPr>
      <w:r>
        <w:rPr>
          <w:b/>
          <w:bCs/>
          <w:color w:val="1A1A1A"/>
        </w:rPr>
        <w:lastRenderedPageBreak/>
        <w:t xml:space="preserve">Item Details Assistant — </w:t>
      </w:r>
      <w:r>
        <w:rPr>
          <w:color w:val="1A1A1A"/>
        </w:rPr>
        <w:t>Generates metadata suggestions (titles, descriptions, tags) to improve content discoverability across our ArcGIS organization</w:t>
      </w:r>
    </w:p>
    <w:p w14:paraId="70B79BA5" w14:textId="77777777" w:rsidR="00D853BE" w:rsidRDefault="00000000">
      <w:pPr>
        <w:pStyle w:val="ListParagraph"/>
        <w:numPr>
          <w:ilvl w:val="0"/>
          <w:numId w:val="2"/>
        </w:numPr>
        <w:spacing w:after="80"/>
      </w:pPr>
      <w:r>
        <w:rPr>
          <w:b/>
          <w:bCs/>
          <w:color w:val="1A1A1A"/>
        </w:rPr>
        <w:t xml:space="preserve">Arcade Assistant — </w:t>
      </w:r>
      <w:r>
        <w:rPr>
          <w:color w:val="1A1A1A"/>
        </w:rPr>
        <w:t>Helps write Arcade expressions for field calculations, pop-ups, labels, and renderers in Map Viewer and other ArcGIS apps</w:t>
      </w:r>
    </w:p>
    <w:p w14:paraId="4EDAF763" w14:textId="77777777" w:rsidR="00D853BE" w:rsidRDefault="00000000">
      <w:pPr>
        <w:pStyle w:val="ListParagraph"/>
        <w:numPr>
          <w:ilvl w:val="0"/>
          <w:numId w:val="2"/>
        </w:numPr>
        <w:spacing w:after="80"/>
      </w:pPr>
      <w:r>
        <w:rPr>
          <w:b/>
          <w:bCs/>
          <w:color w:val="1A1A1A"/>
        </w:rPr>
        <w:t xml:space="preserve">Business Analyst Assistant — </w:t>
      </w:r>
      <w:r>
        <w:rPr>
          <w:color w:val="1A1A1A"/>
        </w:rPr>
        <w:t>Generates reports, maps, and site comparisons from natural language prompts</w:t>
      </w:r>
    </w:p>
    <w:p w14:paraId="415160C4" w14:textId="77777777" w:rsidR="00D853BE" w:rsidRDefault="00000000">
      <w:pPr>
        <w:pStyle w:val="ListParagraph"/>
        <w:numPr>
          <w:ilvl w:val="0"/>
          <w:numId w:val="2"/>
        </w:numPr>
        <w:spacing w:after="80"/>
      </w:pPr>
      <w:r>
        <w:rPr>
          <w:b/>
          <w:bCs/>
          <w:color w:val="1A1A1A"/>
        </w:rPr>
        <w:t xml:space="preserve">Notebook Assistant (coming early 2026) — </w:t>
      </w:r>
      <w:r>
        <w:rPr>
          <w:color w:val="1A1A1A"/>
        </w:rPr>
        <w:t>Generates, explains, and fixes Python code for the ArcGIS Python libraries</w:t>
      </w:r>
    </w:p>
    <w:p w14:paraId="69FA03D6" w14:textId="77777777" w:rsidR="00D853BE" w:rsidRDefault="00000000">
      <w:pPr>
        <w:pStyle w:val="ListParagraph"/>
        <w:numPr>
          <w:ilvl w:val="0"/>
          <w:numId w:val="2"/>
        </w:numPr>
        <w:spacing w:after="80"/>
      </w:pPr>
      <w:r>
        <w:rPr>
          <w:b/>
          <w:bCs/>
          <w:color w:val="1A1A1A"/>
        </w:rPr>
        <w:t xml:space="preserve">Translation Assistant — </w:t>
      </w:r>
      <w:r>
        <w:rPr>
          <w:color w:val="1A1A1A"/>
        </w:rPr>
        <w:t>Translates app content for multilingual deployment of Instant Apps</w:t>
      </w:r>
    </w:p>
    <w:p w14:paraId="37721145" w14:textId="77777777" w:rsidR="00D853BE" w:rsidRDefault="00D853BE">
      <w:pPr>
        <w:spacing w:after="200"/>
      </w:pPr>
    </w:p>
    <w:p w14:paraId="2E0D4674" w14:textId="77777777" w:rsidR="00D853BE" w:rsidRDefault="00000000">
      <w:pPr>
        <w:pStyle w:val="Heading1"/>
      </w:pPr>
      <w:r>
        <w:t>Security and Privacy: Matching or Exceeding M365 Copilot</w:t>
      </w:r>
    </w:p>
    <w:p w14:paraId="4E54A76E" w14:textId="77777777" w:rsidR="00D853BE" w:rsidRDefault="00000000">
      <w:pPr>
        <w:pStyle w:val="Heading3"/>
      </w:pPr>
      <w:r>
        <w:t>Same Cloud Backbone</w:t>
      </w:r>
    </w:p>
    <w:p w14:paraId="20A81841" w14:textId="77777777" w:rsidR="00D853BE" w:rsidRDefault="00000000">
      <w:pPr>
        <w:spacing w:after="120"/>
      </w:pPr>
      <w:r>
        <w:rPr>
          <w:color w:val="1A1A1A"/>
        </w:rPr>
        <w:t>In July 2025, Esri announced its collaboration with Microsoft to integrate Azure OpenAI in Foundry Models into ArcGIS. This means ArcGIS AI assistants run on the same Microsoft Azure infrastructure that powers M365 Copilot. The counsel has already vetted and approved this infrastructure.</w:t>
      </w:r>
    </w:p>
    <w:p w14:paraId="6BB741AA" w14:textId="77777777" w:rsidR="00D853BE" w:rsidRDefault="00D853BE">
      <w:pPr>
        <w:spacing w:after="200"/>
      </w:pPr>
    </w:p>
    <w:p w14:paraId="705EFE9B" w14:textId="77777777" w:rsidR="00D853BE" w:rsidRDefault="00000000">
      <w:pPr>
        <w:pStyle w:val="Heading3"/>
      </w:pPr>
      <w:r>
        <w:t>FedRAMP Moderate Authorization</w:t>
      </w:r>
    </w:p>
    <w:p w14:paraId="075A7713" w14:textId="77777777" w:rsidR="00D853BE" w:rsidRDefault="00000000">
      <w:pPr>
        <w:spacing w:after="120"/>
      </w:pPr>
      <w:r>
        <w:rPr>
          <w:color w:val="1A1A1A"/>
        </w:rPr>
        <w:t>ArcGIS Online holds independent FedRAMP Moderate authorization (July 2024), meaning it has been audited and approved by the U.S. federal government for handling moderate-risk data including personally identifiable information, financial data, and health information. FedRAMP Moderate requires ongoing continuous monitoring, regular third-party audits, and compliance with NIST 800-53 Rev 5 security controls—including an entire family of supply chain security controls.</w:t>
      </w:r>
    </w:p>
    <w:p w14:paraId="3496C3A2" w14:textId="77777777" w:rsidR="00D853BE" w:rsidRDefault="00D853BE">
      <w:pPr>
        <w:spacing w:after="200"/>
      </w:pPr>
    </w:p>
    <w:p w14:paraId="16DBEC61" w14:textId="77777777" w:rsidR="00D853BE" w:rsidRDefault="00000000">
      <w:pPr>
        <w:pStyle w:val="Heading3"/>
      </w:pPr>
      <w:r>
        <w:t>Esri’s Six Trusted AI Principles</w:t>
      </w:r>
    </w:p>
    <w:p w14:paraId="0E080681" w14:textId="77777777" w:rsidR="00D853BE" w:rsidRDefault="00000000">
      <w:pPr>
        <w:pStyle w:val="ListParagraph"/>
        <w:numPr>
          <w:ilvl w:val="0"/>
          <w:numId w:val="2"/>
        </w:numPr>
        <w:spacing w:after="80"/>
      </w:pPr>
      <w:r>
        <w:rPr>
          <w:b/>
          <w:bCs/>
          <w:color w:val="1A1A1A"/>
        </w:rPr>
        <w:t xml:space="preserve">Security — </w:t>
      </w:r>
      <w:r>
        <w:rPr>
          <w:color w:val="1A1A1A"/>
        </w:rPr>
        <w:t>Secure-by-design approach with AI threat modeling and red team testing baked into the SDLC</w:t>
      </w:r>
    </w:p>
    <w:p w14:paraId="64EE3E5B" w14:textId="77777777" w:rsidR="00D853BE" w:rsidRDefault="00000000">
      <w:pPr>
        <w:pStyle w:val="ListParagraph"/>
        <w:numPr>
          <w:ilvl w:val="0"/>
          <w:numId w:val="2"/>
        </w:numPr>
        <w:spacing w:after="80"/>
      </w:pPr>
      <w:r>
        <w:rPr>
          <w:b/>
          <w:bCs/>
          <w:color w:val="1A1A1A"/>
        </w:rPr>
        <w:t xml:space="preserve">Privacy — </w:t>
      </w:r>
      <w:r>
        <w:rPr>
          <w:color w:val="1A1A1A"/>
        </w:rPr>
        <w:t>Privacy-by-design with data anonymization and minimization; compliant with GDPR, CCPA</w:t>
      </w:r>
    </w:p>
    <w:p w14:paraId="22DB0B71" w14:textId="77777777" w:rsidR="00D853BE" w:rsidRDefault="00000000">
      <w:pPr>
        <w:pStyle w:val="ListParagraph"/>
        <w:numPr>
          <w:ilvl w:val="0"/>
          <w:numId w:val="2"/>
        </w:numPr>
        <w:spacing w:after="80"/>
      </w:pPr>
      <w:r>
        <w:rPr>
          <w:b/>
          <w:bCs/>
          <w:color w:val="1A1A1A"/>
        </w:rPr>
        <w:t xml:space="preserve">Transparency — </w:t>
      </w:r>
      <w:r>
        <w:rPr>
          <w:color w:val="1A1A1A"/>
        </w:rPr>
        <w:t>AI Transparency Cards detail each assistant’s functionality, data handling, and known limitations</w:t>
      </w:r>
    </w:p>
    <w:p w14:paraId="4852B47C" w14:textId="77777777" w:rsidR="00D853BE" w:rsidRDefault="00000000">
      <w:pPr>
        <w:pStyle w:val="ListParagraph"/>
        <w:numPr>
          <w:ilvl w:val="0"/>
          <w:numId w:val="2"/>
        </w:numPr>
        <w:spacing w:after="80"/>
      </w:pPr>
      <w:r>
        <w:rPr>
          <w:b/>
          <w:bCs/>
          <w:color w:val="1A1A1A"/>
        </w:rPr>
        <w:t xml:space="preserve">Fairness — </w:t>
      </w:r>
      <w:r>
        <w:rPr>
          <w:color w:val="1A1A1A"/>
        </w:rPr>
        <w:t>Built-in guardrails for bias prevention and ethical considerations</w:t>
      </w:r>
    </w:p>
    <w:p w14:paraId="27E2C8FF" w14:textId="77777777" w:rsidR="00D853BE" w:rsidRDefault="00000000">
      <w:pPr>
        <w:pStyle w:val="ListParagraph"/>
        <w:numPr>
          <w:ilvl w:val="0"/>
          <w:numId w:val="2"/>
        </w:numPr>
        <w:spacing w:after="80"/>
      </w:pPr>
      <w:r>
        <w:rPr>
          <w:b/>
          <w:bCs/>
          <w:color w:val="1A1A1A"/>
        </w:rPr>
        <w:t xml:space="preserve">Reliability — </w:t>
      </w:r>
      <w:r>
        <w:rPr>
          <w:color w:val="1A1A1A"/>
        </w:rPr>
        <w:t>Human-in-the-loop design; AI augments, never replaces, human decision-making</w:t>
      </w:r>
    </w:p>
    <w:p w14:paraId="4245B135" w14:textId="77777777" w:rsidR="00D853BE" w:rsidRDefault="00000000">
      <w:pPr>
        <w:pStyle w:val="ListParagraph"/>
        <w:numPr>
          <w:ilvl w:val="0"/>
          <w:numId w:val="2"/>
        </w:numPr>
        <w:spacing w:after="80"/>
      </w:pPr>
      <w:r>
        <w:rPr>
          <w:b/>
          <w:bCs/>
          <w:color w:val="1A1A1A"/>
        </w:rPr>
        <w:t xml:space="preserve">Accountability — </w:t>
      </w:r>
      <w:r>
        <w:rPr>
          <w:color w:val="1A1A1A"/>
        </w:rPr>
        <w:t>AI Governance Board established in 2023 to oversee all AI features across the platform</w:t>
      </w:r>
    </w:p>
    <w:p w14:paraId="06AC1E8A" w14:textId="77777777" w:rsidR="00D853BE" w:rsidRDefault="00D853BE">
      <w:pPr>
        <w:spacing w:after="200"/>
      </w:pPr>
    </w:p>
    <w:p w14:paraId="141C5746" w14:textId="77777777" w:rsidR="00D853BE" w:rsidRDefault="00000000">
      <w:pPr>
        <w:pStyle w:val="Heading3"/>
      </w:pPr>
      <w:r>
        <w:lastRenderedPageBreak/>
        <w:t>Data Handling Guarantees</w:t>
      </w:r>
    </w:p>
    <w:p w14:paraId="1E4CC251" w14:textId="77777777" w:rsidR="00D853BE" w:rsidRDefault="00000000">
      <w:pPr>
        <w:spacing w:after="120"/>
      </w:pPr>
      <w:r>
        <w:rPr>
          <w:color w:val="1A1A1A"/>
        </w:rPr>
        <w:t>Esri provides explicit, contractual guarantees about how AI features handle data:</w:t>
      </w:r>
    </w:p>
    <w:p w14:paraId="01C76583" w14:textId="77777777" w:rsidR="00D853BE" w:rsidRDefault="00000000">
      <w:pPr>
        <w:pStyle w:val="ListParagraph"/>
        <w:numPr>
          <w:ilvl w:val="0"/>
          <w:numId w:val="2"/>
        </w:numPr>
        <w:spacing w:after="80"/>
      </w:pPr>
      <w:r>
        <w:rPr>
          <w:color w:val="1A1A1A"/>
        </w:rPr>
        <w:t>Customer data is NOT used to train AI models (unless explicitly authorized, such as in-app feedback)</w:t>
      </w:r>
    </w:p>
    <w:p w14:paraId="598DFC06" w14:textId="77777777" w:rsidR="00D853BE" w:rsidRDefault="00000000">
      <w:pPr>
        <w:pStyle w:val="ListParagraph"/>
        <w:numPr>
          <w:ilvl w:val="0"/>
          <w:numId w:val="2"/>
        </w:numPr>
        <w:spacing w:after="80"/>
      </w:pPr>
      <w:r>
        <w:rPr>
          <w:color w:val="1A1A1A"/>
        </w:rPr>
        <w:t>Data and prompts remain private and are never shared with other customers or third parties</w:t>
      </w:r>
    </w:p>
    <w:p w14:paraId="370A5D2E" w14:textId="77777777" w:rsidR="00D853BE" w:rsidRDefault="00000000">
      <w:pPr>
        <w:pStyle w:val="ListParagraph"/>
        <w:numPr>
          <w:ilvl w:val="0"/>
          <w:numId w:val="2"/>
        </w:numPr>
        <w:spacing w:after="80"/>
      </w:pPr>
      <w:r>
        <w:rPr>
          <w:color w:val="1A1A1A"/>
        </w:rPr>
        <w:t>Enterprise-class AI instances segment and protect each customer’s data</w:t>
      </w:r>
    </w:p>
    <w:p w14:paraId="23A586E1" w14:textId="77777777" w:rsidR="00D853BE" w:rsidRDefault="00000000">
      <w:pPr>
        <w:pStyle w:val="ListParagraph"/>
        <w:numPr>
          <w:ilvl w:val="0"/>
          <w:numId w:val="2"/>
        </w:numPr>
        <w:spacing w:after="80"/>
      </w:pPr>
      <w:r>
        <w:rPr>
          <w:color w:val="1A1A1A"/>
        </w:rPr>
        <w:t>Customers retain full ownership of all prompts and data provided to AI features</w:t>
      </w:r>
    </w:p>
    <w:p w14:paraId="20341F10" w14:textId="77777777" w:rsidR="00D853BE" w:rsidRDefault="00000000">
      <w:pPr>
        <w:pStyle w:val="ListParagraph"/>
        <w:numPr>
          <w:ilvl w:val="0"/>
          <w:numId w:val="2"/>
        </w:numPr>
        <w:spacing w:after="80"/>
      </w:pPr>
      <w:r>
        <w:rPr>
          <w:color w:val="1A1A1A"/>
        </w:rPr>
        <w:t>All generative AI features are opt-in—administrators must explicitly enable them; they are NOT on by default</w:t>
      </w:r>
    </w:p>
    <w:p w14:paraId="0A985A92" w14:textId="77777777" w:rsidR="00D853BE" w:rsidRDefault="00D853BE">
      <w:pPr>
        <w:spacing w:after="200"/>
      </w:pPr>
    </w:p>
    <w:p w14:paraId="11D73788" w14:textId="77777777" w:rsidR="00D853BE" w:rsidRDefault="00000000">
      <w:pPr>
        <w:pStyle w:val="Heading1"/>
      </w:pPr>
      <w:r>
        <w:t>Operational Value for Disaster Response</w:t>
      </w:r>
    </w:p>
    <w:p w14:paraId="087A217E" w14:textId="77777777" w:rsidR="00D853BE" w:rsidRDefault="00000000">
      <w:pPr>
        <w:spacing w:after="120"/>
      </w:pPr>
      <w:r>
        <w:rPr>
          <w:color w:val="1A1A1A"/>
        </w:rPr>
        <w:t>M365 Copilot helps staff draft emails and summarize meetings. ArcGIS AI tools directly accelerate the activities that define our core mission:</w:t>
      </w:r>
    </w:p>
    <w:p w14:paraId="5063A462" w14:textId="77777777" w:rsidR="00D853BE" w:rsidRDefault="00D853BE">
      <w:pPr>
        <w:spacing w:after="200"/>
      </w:pPr>
    </w:p>
    <w:p w14:paraId="19A613A1" w14:textId="77777777" w:rsidR="00D853BE" w:rsidRDefault="00000000">
      <w:pPr>
        <w:pStyle w:val="Heading3"/>
      </w:pPr>
      <w:r>
        <w:t>Damage Assessment</w:t>
      </w:r>
    </w:p>
    <w:p w14:paraId="134BBAAB" w14:textId="77777777" w:rsidR="00D853BE" w:rsidRDefault="00000000">
      <w:pPr>
        <w:spacing w:after="120"/>
      </w:pPr>
      <w:r>
        <w:rPr>
          <w:color w:val="1A1A1A"/>
        </w:rPr>
        <w:t>Pre-trained deep learning models can analyze satellite and aerial imagery to detect building damage, flooded areas, and debris fields—reducing manual assessment time from days to hours during active disaster operations. When communities need us most, this capability translates directly to faster aid delivery.</w:t>
      </w:r>
    </w:p>
    <w:p w14:paraId="5B44E7EB" w14:textId="77777777" w:rsidR="00D853BE" w:rsidRDefault="00D853BE">
      <w:pPr>
        <w:spacing w:after="200"/>
      </w:pPr>
    </w:p>
    <w:p w14:paraId="7D820C3E" w14:textId="77777777" w:rsidR="00D853BE" w:rsidRDefault="00000000">
      <w:pPr>
        <w:pStyle w:val="Heading3"/>
      </w:pPr>
      <w:r>
        <w:t>Metadata and Content Discovery</w:t>
      </w:r>
    </w:p>
    <w:p w14:paraId="011C999E" w14:textId="77777777" w:rsidR="00D853BE" w:rsidRDefault="00000000">
      <w:pPr>
        <w:spacing w:after="120"/>
      </w:pPr>
      <w:r>
        <w:rPr>
          <w:color w:val="1A1A1A"/>
        </w:rPr>
        <w:t>The Item Details Assistant addresses a chronic problem across our ArcGIS organization: poorly documented GIS content. Hundreds of layers, maps, and apps lack proper metadata, making them difficult to find and reuse during time-critical operations. AI-assisted metadata generation directly improves our operational readiness and institutional knowledge.</w:t>
      </w:r>
    </w:p>
    <w:p w14:paraId="413DF5E0" w14:textId="77777777" w:rsidR="00D853BE" w:rsidRDefault="00D853BE">
      <w:pPr>
        <w:spacing w:after="200"/>
      </w:pPr>
    </w:p>
    <w:p w14:paraId="010E640D" w14:textId="77777777" w:rsidR="00D853BE" w:rsidRDefault="00000000">
      <w:pPr>
        <w:pStyle w:val="Heading3"/>
      </w:pPr>
      <w:r>
        <w:t>Field Team Efficiency</w:t>
      </w:r>
    </w:p>
    <w:p w14:paraId="20210537" w14:textId="77777777" w:rsidR="00D853BE" w:rsidRDefault="00000000">
      <w:pPr>
        <w:spacing w:after="120"/>
      </w:pPr>
      <w:r>
        <w:rPr>
          <w:color w:val="1A1A1A"/>
        </w:rPr>
        <w:t>The Arcade Assistant and upcoming Notebook Assistant reduce the technical barrier for field staff and regional GIS coordinators who need to customize maps and dashboards during disaster responses but lack coding expertise. Currently, these customization requests bottleneck through a small GIS team. AI assistants distribute this capability.</w:t>
      </w:r>
    </w:p>
    <w:p w14:paraId="2DD1D531" w14:textId="77777777" w:rsidR="00D853BE" w:rsidRDefault="00D853BE">
      <w:pPr>
        <w:spacing w:after="200"/>
      </w:pPr>
    </w:p>
    <w:p w14:paraId="65EC7F58" w14:textId="77777777" w:rsidR="00D853BE" w:rsidRDefault="00000000">
      <w:pPr>
        <w:pStyle w:val="Heading3"/>
      </w:pPr>
      <w:r>
        <w:t>Multilingual Operations</w:t>
      </w:r>
    </w:p>
    <w:p w14:paraId="3CDE408D" w14:textId="77777777" w:rsidR="00D853BE" w:rsidRDefault="00000000">
      <w:pPr>
        <w:spacing w:after="120"/>
      </w:pPr>
      <w:r>
        <w:rPr>
          <w:color w:val="1A1A1A"/>
        </w:rPr>
        <w:t>The Translation Assistant enables rapid deployment of multilingual apps for disaster-affected communities, critical in regions with diverse language needs where English-only tools fail to reach the people who need help most.</w:t>
      </w:r>
    </w:p>
    <w:p w14:paraId="355F40D5" w14:textId="77777777" w:rsidR="00D853BE" w:rsidRDefault="00D853BE">
      <w:pPr>
        <w:spacing w:after="200"/>
      </w:pPr>
    </w:p>
    <w:p w14:paraId="2246FC87" w14:textId="77777777" w:rsidR="00D853BE" w:rsidRDefault="00000000">
      <w:pPr>
        <w:pStyle w:val="Heading1"/>
      </w:pPr>
      <w:r>
        <w:t>Risk of NOT Enabling These Tools</w:t>
      </w:r>
    </w:p>
    <w:p w14:paraId="18529605" w14:textId="77777777" w:rsidR="00D853BE" w:rsidRDefault="00000000">
      <w:pPr>
        <w:pStyle w:val="ListParagraph"/>
        <w:numPr>
          <w:ilvl w:val="0"/>
          <w:numId w:val="2"/>
        </w:numPr>
        <w:spacing w:after="80"/>
      </w:pPr>
      <w:r>
        <w:rPr>
          <w:b/>
          <w:bCs/>
          <w:color w:val="1A1A1A"/>
        </w:rPr>
        <w:t xml:space="preserve">Inconsistent governance: </w:t>
      </w:r>
      <w:r>
        <w:rPr>
          <w:color w:val="1A1A1A"/>
        </w:rPr>
        <w:t>Approving M365 Copilot (which accesses emails, files, chats, and calendars across the entire organization) while blocking ArcGIS AI (which only accesses geospatial map data) creates a policy contradiction that is difficult to defend to stakeholders.</w:t>
      </w:r>
    </w:p>
    <w:p w14:paraId="33520287" w14:textId="77777777" w:rsidR="00D853BE" w:rsidRDefault="00000000">
      <w:pPr>
        <w:pStyle w:val="ListParagraph"/>
        <w:numPr>
          <w:ilvl w:val="0"/>
          <w:numId w:val="2"/>
        </w:numPr>
        <w:spacing w:after="80"/>
      </w:pPr>
      <w:r>
        <w:rPr>
          <w:b/>
          <w:bCs/>
          <w:color w:val="1A1A1A"/>
        </w:rPr>
        <w:t xml:space="preserve">Shadow AI: </w:t>
      </w:r>
      <w:r>
        <w:rPr>
          <w:color w:val="1A1A1A"/>
        </w:rPr>
        <w:t>Staff who see AI blocked in their primary GIS platform but enabled in Office apps will seek unauthorized workarounds—uploading Red Cross data to consumer AI tools—creating uncontrolled, ungoverned risk.</w:t>
      </w:r>
    </w:p>
    <w:p w14:paraId="6C37BE2C" w14:textId="77777777" w:rsidR="00D853BE" w:rsidRDefault="00000000">
      <w:pPr>
        <w:pStyle w:val="ListParagraph"/>
        <w:numPr>
          <w:ilvl w:val="0"/>
          <w:numId w:val="2"/>
        </w:numPr>
        <w:spacing w:after="80"/>
      </w:pPr>
      <w:r>
        <w:rPr>
          <w:b/>
          <w:bCs/>
          <w:color w:val="1A1A1A"/>
        </w:rPr>
        <w:t xml:space="preserve">Competitive disadvantage: </w:t>
      </w:r>
      <w:r>
        <w:rPr>
          <w:color w:val="1A1A1A"/>
        </w:rPr>
        <w:t>Partner humanitarian organizations (FEMA, IFRC, partner NGOs) are adopting these same Esri AI tools. We risk falling behind in response capability and interoperability.</w:t>
      </w:r>
    </w:p>
    <w:p w14:paraId="3187829D" w14:textId="77777777" w:rsidR="00D853BE" w:rsidRDefault="00000000">
      <w:pPr>
        <w:pStyle w:val="ListParagraph"/>
        <w:numPr>
          <w:ilvl w:val="0"/>
          <w:numId w:val="2"/>
        </w:numPr>
        <w:spacing w:after="80"/>
      </w:pPr>
      <w:r>
        <w:rPr>
          <w:b/>
          <w:bCs/>
          <w:color w:val="1A1A1A"/>
        </w:rPr>
        <w:t xml:space="preserve">Wasted investment: </w:t>
      </w:r>
      <w:r>
        <w:rPr>
          <w:color w:val="1A1A1A"/>
        </w:rPr>
        <w:t>We already pay for ArcGIS licensing. Many AI features are included in our existing subscription. Blocking them means paying for capabilities we refuse to use.</w:t>
      </w:r>
    </w:p>
    <w:p w14:paraId="36AA98C7" w14:textId="77777777" w:rsidR="00D853BE" w:rsidRDefault="00000000">
      <w:pPr>
        <w:pStyle w:val="ListParagraph"/>
        <w:numPr>
          <w:ilvl w:val="0"/>
          <w:numId w:val="2"/>
        </w:numPr>
        <w:spacing w:after="80"/>
      </w:pPr>
      <w:r>
        <w:rPr>
          <w:b/>
          <w:bCs/>
          <w:color w:val="1A1A1A"/>
        </w:rPr>
        <w:t xml:space="preserve">Slower disaster response: </w:t>
      </w:r>
      <w:r>
        <w:rPr>
          <w:color w:val="1A1A1A"/>
        </w:rPr>
        <w:t>Every hour saved in damage assessment, metadata creation, or app customization translates directly to faster aid delivery to affected communities. There is a human cost to not enabling these tools.</w:t>
      </w:r>
    </w:p>
    <w:p w14:paraId="49B3D8AB" w14:textId="77777777" w:rsidR="00D853BE" w:rsidRDefault="00D853BE">
      <w:pPr>
        <w:spacing w:after="200"/>
      </w:pPr>
    </w:p>
    <w:p w14:paraId="138BF1D0" w14:textId="77777777" w:rsidR="00D853BE" w:rsidRDefault="00000000">
      <w:pPr>
        <w:pStyle w:val="Heading1"/>
      </w:pPr>
      <w:r>
        <w:t>Proposed Implementation Approach</w:t>
      </w:r>
    </w:p>
    <w:p w14:paraId="7AC87C4B" w14:textId="77777777" w:rsidR="00D853BE" w:rsidRDefault="00000000">
      <w:pPr>
        <w:spacing w:after="120"/>
      </w:pPr>
      <w:r>
        <w:rPr>
          <w:color w:val="1A1A1A"/>
        </w:rPr>
        <w:t>We recommend a phased rollout aligned with Red Cross AI governance practices:</w:t>
      </w:r>
    </w:p>
    <w:p w14:paraId="7855513D" w14:textId="77777777" w:rsidR="00D853BE" w:rsidRDefault="00D853BE">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780"/>
        <w:gridCol w:w="3780"/>
      </w:tblGrid>
      <w:tr w:rsidR="00D853BE" w14:paraId="014FA2E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B2B2B"/>
            <w:tcMar>
              <w:top w:w="80" w:type="dxa"/>
              <w:left w:w="120" w:type="dxa"/>
              <w:bottom w:w="80" w:type="dxa"/>
              <w:right w:w="120" w:type="dxa"/>
            </w:tcMar>
          </w:tcPr>
          <w:p w14:paraId="7C1A8512" w14:textId="77777777" w:rsidR="00D853BE" w:rsidRDefault="00000000">
            <w:r>
              <w:rPr>
                <w:b/>
                <w:bCs/>
                <w:color w:val="FFFFFF"/>
                <w:sz w:val="20"/>
                <w:szCs w:val="20"/>
              </w:rPr>
              <w:t>Phase</w:t>
            </w:r>
          </w:p>
        </w:tc>
        <w:tc>
          <w:tcPr>
            <w:tcW w:w="3780" w:type="dxa"/>
            <w:tcBorders>
              <w:top w:val="single" w:sz="1" w:space="0" w:color="CCCCCC"/>
              <w:left w:val="single" w:sz="1" w:space="0" w:color="CCCCCC"/>
              <w:bottom w:val="single" w:sz="1" w:space="0" w:color="CCCCCC"/>
              <w:right w:val="single" w:sz="1" w:space="0" w:color="CCCCCC"/>
            </w:tcBorders>
            <w:shd w:val="clear" w:color="auto" w:fill="2B2B2B"/>
            <w:tcMar>
              <w:top w:w="80" w:type="dxa"/>
              <w:left w:w="120" w:type="dxa"/>
              <w:bottom w:w="80" w:type="dxa"/>
              <w:right w:w="120" w:type="dxa"/>
            </w:tcMar>
          </w:tcPr>
          <w:p w14:paraId="207003BE" w14:textId="77777777" w:rsidR="00D853BE" w:rsidRDefault="00000000">
            <w:r>
              <w:rPr>
                <w:b/>
                <w:bCs/>
                <w:color w:val="FFFFFF"/>
                <w:sz w:val="20"/>
                <w:szCs w:val="20"/>
              </w:rPr>
              <w:t>Scope</w:t>
            </w:r>
          </w:p>
        </w:tc>
        <w:tc>
          <w:tcPr>
            <w:tcW w:w="3780" w:type="dxa"/>
            <w:tcBorders>
              <w:top w:val="single" w:sz="1" w:space="0" w:color="CCCCCC"/>
              <w:left w:val="single" w:sz="1" w:space="0" w:color="CCCCCC"/>
              <w:bottom w:val="single" w:sz="1" w:space="0" w:color="CCCCCC"/>
              <w:right w:val="single" w:sz="1" w:space="0" w:color="CCCCCC"/>
            </w:tcBorders>
            <w:shd w:val="clear" w:color="auto" w:fill="2B2B2B"/>
            <w:tcMar>
              <w:top w:w="80" w:type="dxa"/>
              <w:left w:w="120" w:type="dxa"/>
              <w:bottom w:w="80" w:type="dxa"/>
              <w:right w:w="120" w:type="dxa"/>
            </w:tcMar>
          </w:tcPr>
          <w:p w14:paraId="044C61C6" w14:textId="77777777" w:rsidR="00D853BE" w:rsidRDefault="00000000">
            <w:r>
              <w:rPr>
                <w:b/>
                <w:bCs/>
                <w:color w:val="FFFFFF"/>
                <w:sz w:val="20"/>
                <w:szCs w:val="20"/>
              </w:rPr>
              <w:t>Governance</w:t>
            </w:r>
          </w:p>
        </w:tc>
      </w:tr>
      <w:tr w:rsidR="00D853BE" w14:paraId="7DA1D4E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2A2833" w14:textId="77777777" w:rsidR="00D853BE" w:rsidRDefault="00000000">
            <w:r>
              <w:rPr>
                <w:b/>
                <w:bCs/>
                <w:color w:val="1A1A1A"/>
                <w:sz w:val="20"/>
                <w:szCs w:val="20"/>
              </w:rPr>
              <w:t>Phase 1: Pilot</w:t>
            </w:r>
          </w:p>
        </w:tc>
        <w:tc>
          <w:tcPr>
            <w:tcW w:w="37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551F05" w14:textId="77777777" w:rsidR="00D853BE" w:rsidRDefault="00000000">
            <w:r>
              <w:rPr>
                <w:color w:val="1A1A1A"/>
                <w:sz w:val="20"/>
                <w:szCs w:val="20"/>
              </w:rPr>
              <w:t>Enable Item Details Assistant and Arcade Assistant for GIS team only (5-10 users)</w:t>
            </w:r>
          </w:p>
        </w:tc>
        <w:tc>
          <w:tcPr>
            <w:tcW w:w="37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93D6BC" w14:textId="77777777" w:rsidR="00D853BE" w:rsidRDefault="00000000">
            <w:r>
              <w:rPr>
                <w:color w:val="1A1A1A"/>
                <w:sz w:val="20"/>
                <w:szCs w:val="20"/>
              </w:rPr>
              <w:t>30-day evaluation with usage logging, documented use cases, and security review</w:t>
            </w:r>
          </w:p>
        </w:tc>
      </w:tr>
      <w:tr w:rsidR="00D853BE" w14:paraId="637EB10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72277E" w14:textId="77777777" w:rsidR="00D853BE" w:rsidRDefault="00000000">
            <w:r>
              <w:rPr>
                <w:b/>
                <w:bCs/>
                <w:color w:val="1A1A1A"/>
                <w:sz w:val="20"/>
                <w:szCs w:val="20"/>
              </w:rPr>
              <w:t>Phase 2: Expand</w:t>
            </w:r>
          </w:p>
        </w:tc>
        <w:tc>
          <w:tcPr>
            <w:tcW w:w="3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A61EACE" w14:textId="77777777" w:rsidR="00D853BE" w:rsidRDefault="00000000">
            <w:r>
              <w:rPr>
                <w:color w:val="1A1A1A"/>
                <w:sz w:val="20"/>
                <w:szCs w:val="20"/>
              </w:rPr>
              <w:t>Enable additional assistants; extend to regional GIS coordinators during next disaster activation</w:t>
            </w:r>
          </w:p>
        </w:tc>
        <w:tc>
          <w:tcPr>
            <w:tcW w:w="3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79DF77" w14:textId="77777777" w:rsidR="00D853BE" w:rsidRDefault="00000000">
            <w:r>
              <w:rPr>
                <w:color w:val="1A1A1A"/>
                <w:sz w:val="20"/>
                <w:szCs w:val="20"/>
              </w:rPr>
              <w:t>Monthly review reports to AI Counsel; documented outcomes and risk assessment</w:t>
            </w:r>
          </w:p>
        </w:tc>
      </w:tr>
      <w:tr w:rsidR="00D853BE" w14:paraId="72DD263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59F006" w14:textId="77777777" w:rsidR="00D853BE" w:rsidRDefault="00000000">
            <w:r>
              <w:rPr>
                <w:b/>
                <w:bCs/>
                <w:color w:val="1A1A1A"/>
                <w:sz w:val="20"/>
                <w:szCs w:val="20"/>
              </w:rPr>
              <w:t>Phase 3: Org-wide</w:t>
            </w:r>
          </w:p>
        </w:tc>
        <w:tc>
          <w:tcPr>
            <w:tcW w:w="37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59DC8A" w14:textId="77777777" w:rsidR="00D853BE" w:rsidRDefault="00000000">
            <w:r>
              <w:rPr>
                <w:color w:val="1A1A1A"/>
                <w:sz w:val="20"/>
                <w:szCs w:val="20"/>
              </w:rPr>
              <w:t>Full enablement for all ArcGIS users with defined acceptable use policies</w:t>
            </w:r>
          </w:p>
        </w:tc>
        <w:tc>
          <w:tcPr>
            <w:tcW w:w="37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6E631D" w14:textId="77777777" w:rsidR="00D853BE" w:rsidRDefault="00000000">
            <w:r>
              <w:rPr>
                <w:color w:val="1A1A1A"/>
                <w:sz w:val="20"/>
                <w:szCs w:val="20"/>
              </w:rPr>
              <w:t>Quarterly audits; integration with existing AI governance framework</w:t>
            </w:r>
          </w:p>
        </w:tc>
      </w:tr>
    </w:tbl>
    <w:p w14:paraId="29105EFB" w14:textId="77777777" w:rsidR="00D853BE" w:rsidRDefault="00D853BE">
      <w:pPr>
        <w:spacing w:after="200"/>
      </w:pPr>
    </w:p>
    <w:p w14:paraId="741889D7" w14:textId="77777777" w:rsidR="00D853BE" w:rsidRDefault="00000000">
      <w:pPr>
        <w:pStyle w:val="Heading1"/>
      </w:pPr>
      <w:r>
        <w:t>The Ask</w:t>
      </w:r>
    </w:p>
    <w:p w14:paraId="6C6CE1F5" w14:textId="77777777" w:rsidR="00D853BE" w:rsidRDefault="00000000">
      <w:pPr>
        <w:spacing w:after="120"/>
      </w:pPr>
      <w:r>
        <w:rPr>
          <w:color w:val="1A1A1A"/>
        </w:rPr>
        <w:t>We request the AI Counsel approve enabling Esri’s ArcGIS AI assistants under the same governance framework applied to Microsoft 365 Copilot Enterprise. Specifically:</w:t>
      </w:r>
    </w:p>
    <w:p w14:paraId="28256094" w14:textId="77777777" w:rsidR="00D853BE" w:rsidRDefault="00D853BE">
      <w:pPr>
        <w:spacing w:after="200"/>
      </w:pPr>
    </w:p>
    <w:p w14:paraId="3CF6C8E2" w14:textId="77777777" w:rsidR="00D853BE" w:rsidRDefault="00000000">
      <w:pPr>
        <w:pStyle w:val="ListParagraph"/>
        <w:numPr>
          <w:ilvl w:val="0"/>
          <w:numId w:val="3"/>
        </w:numPr>
        <w:spacing w:after="80"/>
      </w:pPr>
      <w:r>
        <w:rPr>
          <w:b/>
          <w:bCs/>
          <w:color w:val="1A1A1A"/>
        </w:rPr>
        <w:lastRenderedPageBreak/>
        <w:t>The tools run on the same Azure AI infrastructure the counsel already approved.</w:t>
      </w:r>
    </w:p>
    <w:p w14:paraId="62856C01" w14:textId="77777777" w:rsidR="00D853BE" w:rsidRDefault="00000000">
      <w:pPr>
        <w:pStyle w:val="ListParagraph"/>
        <w:numPr>
          <w:ilvl w:val="0"/>
          <w:numId w:val="3"/>
        </w:numPr>
        <w:spacing w:after="80"/>
      </w:pPr>
      <w:r>
        <w:rPr>
          <w:b/>
          <w:bCs/>
          <w:color w:val="1A1A1A"/>
        </w:rPr>
        <w:t>They have a narrower data access scope than M365 Copilot (GIS data only, no email/files/chats).</w:t>
      </w:r>
    </w:p>
    <w:p w14:paraId="338D3D67" w14:textId="77777777" w:rsidR="00D853BE" w:rsidRDefault="00000000">
      <w:pPr>
        <w:pStyle w:val="ListParagraph"/>
        <w:numPr>
          <w:ilvl w:val="0"/>
          <w:numId w:val="3"/>
        </w:numPr>
        <w:spacing w:after="80"/>
      </w:pPr>
      <w:r>
        <w:rPr>
          <w:b/>
          <w:bCs/>
          <w:color w:val="1A1A1A"/>
        </w:rPr>
        <w:t>ArcGIS Online holds FedRAMP Moderate authorization—an independent federal security certification.</w:t>
      </w:r>
    </w:p>
    <w:p w14:paraId="4C79667E" w14:textId="77777777" w:rsidR="00D853BE" w:rsidRDefault="00000000">
      <w:pPr>
        <w:pStyle w:val="ListParagraph"/>
        <w:numPr>
          <w:ilvl w:val="0"/>
          <w:numId w:val="3"/>
        </w:numPr>
        <w:spacing w:after="80"/>
      </w:pPr>
      <w:r>
        <w:rPr>
          <w:b/>
          <w:bCs/>
          <w:color w:val="1A1A1A"/>
        </w:rPr>
        <w:t>They provide the same data protection guarantees (no training on customer data, opt-in only, data stays private).</w:t>
      </w:r>
    </w:p>
    <w:p w14:paraId="685DD3F3" w14:textId="77777777" w:rsidR="00D853BE" w:rsidRDefault="00000000">
      <w:pPr>
        <w:pStyle w:val="ListParagraph"/>
        <w:numPr>
          <w:ilvl w:val="0"/>
          <w:numId w:val="3"/>
        </w:numPr>
        <w:spacing w:after="80"/>
      </w:pPr>
      <w:r>
        <w:rPr>
          <w:b/>
          <w:bCs/>
          <w:color w:val="1A1A1A"/>
        </w:rPr>
        <w:t>They directly serve our disaster response mission—the core reason the Red Cross exists.</w:t>
      </w:r>
    </w:p>
    <w:p w14:paraId="72990BDB" w14:textId="77777777" w:rsidR="00D853BE" w:rsidRDefault="00D853BE">
      <w:pPr>
        <w:spacing w:after="200"/>
      </w:pPr>
    </w:p>
    <w:p w14:paraId="7468D70D" w14:textId="77777777" w:rsidR="00D853BE" w:rsidRDefault="00000000">
      <w:pPr>
        <w:spacing w:after="120"/>
      </w:pPr>
      <w:r>
        <w:rPr>
          <w:color w:val="1A1A1A"/>
        </w:rPr>
        <w:t>Denying this request while M365 Copilot remains approved would establish an inconsistent standard—approving a tool with broader data access for general productivity while blocking a more restricted tool that directly supports disaster-affected communities.</w:t>
      </w:r>
    </w:p>
    <w:p w14:paraId="750F0FB8" w14:textId="77777777" w:rsidR="00D853BE" w:rsidRDefault="00D853BE">
      <w:pPr>
        <w:spacing w:after="200"/>
      </w:pPr>
    </w:p>
    <w:p w14:paraId="5DDB0BBD" w14:textId="77777777" w:rsidR="00D853BE" w:rsidRDefault="00000000">
      <w:pPr>
        <w:pStyle w:val="Heading2"/>
      </w:pPr>
      <w:r>
        <w:t>Key Reference Links</w:t>
      </w:r>
    </w:p>
    <w:p w14:paraId="375E4247" w14:textId="77777777" w:rsidR="00D853BE" w:rsidRDefault="00000000">
      <w:pPr>
        <w:pStyle w:val="ListParagraph"/>
        <w:numPr>
          <w:ilvl w:val="0"/>
          <w:numId w:val="2"/>
        </w:numPr>
        <w:spacing w:after="80"/>
      </w:pPr>
      <w:r>
        <w:rPr>
          <w:b/>
          <w:bCs/>
          <w:color w:val="1A1A1A"/>
        </w:rPr>
        <w:t xml:space="preserve">Esri Trusted AI Center: </w:t>
      </w:r>
      <w:r>
        <w:rPr>
          <w:color w:val="1A1A1A"/>
        </w:rPr>
        <w:t>trust.arcgis.com/</w:t>
      </w:r>
      <w:proofErr w:type="spellStart"/>
      <w:r>
        <w:rPr>
          <w:color w:val="1A1A1A"/>
        </w:rPr>
        <w:t>en</w:t>
      </w:r>
      <w:proofErr w:type="spellEnd"/>
      <w:r>
        <w:rPr>
          <w:color w:val="1A1A1A"/>
        </w:rPr>
        <w:t>/trusted-ai/trusted-ai.htm</w:t>
      </w:r>
    </w:p>
    <w:p w14:paraId="362177DC" w14:textId="77777777" w:rsidR="00D853BE" w:rsidRDefault="00000000">
      <w:pPr>
        <w:pStyle w:val="ListParagraph"/>
        <w:numPr>
          <w:ilvl w:val="0"/>
          <w:numId w:val="2"/>
        </w:numPr>
        <w:spacing w:after="80"/>
      </w:pPr>
      <w:r>
        <w:rPr>
          <w:b/>
          <w:bCs/>
          <w:color w:val="1A1A1A"/>
        </w:rPr>
        <w:t xml:space="preserve">AI Transparency Cards: </w:t>
      </w:r>
      <w:r>
        <w:rPr>
          <w:color w:val="1A1A1A"/>
        </w:rPr>
        <w:t>trust.arcgis.com/</w:t>
      </w:r>
      <w:proofErr w:type="spellStart"/>
      <w:r>
        <w:rPr>
          <w:color w:val="1A1A1A"/>
        </w:rPr>
        <w:t>en</w:t>
      </w:r>
      <w:proofErr w:type="spellEnd"/>
      <w:r>
        <w:rPr>
          <w:color w:val="1A1A1A"/>
        </w:rPr>
        <w:t>/trusted-ai/ai-transparency-cards.htm</w:t>
      </w:r>
    </w:p>
    <w:p w14:paraId="3CFFF323" w14:textId="77777777" w:rsidR="00D853BE" w:rsidRDefault="00000000">
      <w:pPr>
        <w:pStyle w:val="ListParagraph"/>
        <w:numPr>
          <w:ilvl w:val="0"/>
          <w:numId w:val="2"/>
        </w:numPr>
        <w:spacing w:after="80"/>
      </w:pPr>
      <w:r>
        <w:rPr>
          <w:b/>
          <w:bCs/>
          <w:color w:val="1A1A1A"/>
        </w:rPr>
        <w:t xml:space="preserve">Implementation Best Practices: </w:t>
      </w:r>
      <w:r>
        <w:rPr>
          <w:color w:val="1A1A1A"/>
        </w:rPr>
        <w:t>trust.arcgis.com/</w:t>
      </w:r>
      <w:proofErr w:type="spellStart"/>
      <w:r>
        <w:rPr>
          <w:color w:val="1A1A1A"/>
        </w:rPr>
        <w:t>en</w:t>
      </w:r>
      <w:proofErr w:type="spellEnd"/>
      <w:r>
        <w:rPr>
          <w:color w:val="1A1A1A"/>
        </w:rPr>
        <w:t>/trusted-ai/ai-implementation-guidance.htm</w:t>
      </w:r>
    </w:p>
    <w:p w14:paraId="421F52BE" w14:textId="77777777" w:rsidR="00D853BE" w:rsidRDefault="00000000">
      <w:pPr>
        <w:pStyle w:val="ListParagraph"/>
        <w:numPr>
          <w:ilvl w:val="0"/>
          <w:numId w:val="2"/>
        </w:numPr>
        <w:spacing w:after="80"/>
      </w:pPr>
      <w:r>
        <w:rPr>
          <w:b/>
          <w:bCs/>
          <w:color w:val="1A1A1A"/>
        </w:rPr>
        <w:t xml:space="preserve">ArcGIS Trust Center: </w:t>
      </w:r>
      <w:r>
        <w:rPr>
          <w:color w:val="1A1A1A"/>
        </w:rPr>
        <w:t>trust.arcgis.com</w:t>
      </w:r>
    </w:p>
    <w:p w14:paraId="46B6125F" w14:textId="77777777" w:rsidR="00D853BE" w:rsidRDefault="00000000">
      <w:pPr>
        <w:pStyle w:val="ListParagraph"/>
        <w:numPr>
          <w:ilvl w:val="0"/>
          <w:numId w:val="2"/>
        </w:numPr>
        <w:spacing w:after="80"/>
      </w:pPr>
      <w:r>
        <w:rPr>
          <w:b/>
          <w:bCs/>
          <w:color w:val="1A1A1A"/>
        </w:rPr>
        <w:t xml:space="preserve">FedRAMP Marketplace: </w:t>
      </w:r>
      <w:r>
        <w:rPr>
          <w:color w:val="1A1A1A"/>
        </w:rPr>
        <w:t>marketplace.fedramp.gov (search “ArcGIS Online”)</w:t>
      </w:r>
    </w:p>
    <w:p w14:paraId="51EBAE10" w14:textId="77777777" w:rsidR="00D853BE" w:rsidRDefault="00000000">
      <w:pPr>
        <w:pStyle w:val="ListParagraph"/>
        <w:numPr>
          <w:ilvl w:val="0"/>
          <w:numId w:val="2"/>
        </w:numPr>
        <w:spacing w:after="80"/>
      </w:pPr>
      <w:r>
        <w:rPr>
          <w:b/>
          <w:bCs/>
          <w:color w:val="1A1A1A"/>
        </w:rPr>
        <w:t xml:space="preserve">Esri-Microsoft AI Collaboration: </w:t>
      </w:r>
      <w:r>
        <w:rPr>
          <w:color w:val="1A1A1A"/>
        </w:rPr>
        <w:t>esri.com/about/newsroom/announcements/esri-collaborates-with-microsoft-to-bring-arcgis-users-new-ai-enhancements</w:t>
      </w:r>
    </w:p>
    <w:p w14:paraId="598176B3" w14:textId="77777777" w:rsidR="00D853BE" w:rsidRDefault="00000000">
      <w:pPr>
        <w:pStyle w:val="ListParagraph"/>
        <w:numPr>
          <w:ilvl w:val="0"/>
          <w:numId w:val="2"/>
        </w:numPr>
        <w:spacing w:after="80"/>
      </w:pPr>
      <w:r>
        <w:rPr>
          <w:b/>
          <w:bCs/>
          <w:color w:val="1A1A1A"/>
        </w:rPr>
        <w:t xml:space="preserve">Esri SDLC Security Whitepaper: </w:t>
      </w:r>
      <w:r>
        <w:rPr>
          <w:color w:val="1A1A1A"/>
        </w:rPr>
        <w:t>content.esri.com/resources/</w:t>
      </w:r>
      <w:proofErr w:type="spellStart"/>
      <w:r>
        <w:rPr>
          <w:color w:val="1A1A1A"/>
        </w:rPr>
        <w:t>enterprisegis</w:t>
      </w:r>
      <w:proofErr w:type="spellEnd"/>
      <w:r>
        <w:rPr>
          <w:color w:val="1A1A1A"/>
        </w:rPr>
        <w:t>/esri_sdlc.pdf</w:t>
      </w:r>
    </w:p>
    <w:p w14:paraId="56B39787" w14:textId="77777777" w:rsidR="00D853BE" w:rsidRDefault="00000000">
      <w:pPr>
        <w:pStyle w:val="ListParagraph"/>
        <w:numPr>
          <w:ilvl w:val="0"/>
          <w:numId w:val="2"/>
        </w:numPr>
        <w:spacing w:after="80"/>
      </w:pPr>
      <w:r>
        <w:rPr>
          <w:b/>
          <w:bCs/>
          <w:color w:val="1A1A1A"/>
        </w:rPr>
        <w:t xml:space="preserve">M365 Copilot Privacy: </w:t>
      </w:r>
      <w:r>
        <w:rPr>
          <w:color w:val="1A1A1A"/>
        </w:rPr>
        <w:t>learn.microsoft.com/en-us/copilot/microsoft-365/microsoft-365-copilot-privacy</w:t>
      </w:r>
    </w:p>
    <w:p w14:paraId="42C90277" w14:textId="77777777" w:rsidR="00D853BE" w:rsidRDefault="00000000">
      <w:pPr>
        <w:pStyle w:val="ListParagraph"/>
        <w:numPr>
          <w:ilvl w:val="0"/>
          <w:numId w:val="2"/>
        </w:numPr>
        <w:spacing w:after="80"/>
      </w:pPr>
      <w:r>
        <w:rPr>
          <w:b/>
          <w:bCs/>
          <w:color w:val="1A1A1A"/>
        </w:rPr>
        <w:t xml:space="preserve">M365 Copilot Enterprise Data Protection: </w:t>
      </w:r>
      <w:r>
        <w:rPr>
          <w:color w:val="1A1A1A"/>
        </w:rPr>
        <w:t>learn.microsoft.com/en-us/copilot/microsoft-365/enterprise-data-protection</w:t>
      </w:r>
    </w:p>
    <w:sectPr w:rsidR="00D853B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82CA" w14:textId="77777777" w:rsidR="00F64161" w:rsidRDefault="00F64161">
      <w:r>
        <w:separator/>
      </w:r>
    </w:p>
  </w:endnote>
  <w:endnote w:type="continuationSeparator" w:id="0">
    <w:p w14:paraId="495AF0A9" w14:textId="77777777" w:rsidR="00F64161" w:rsidRDefault="00F6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F8FC" w14:textId="77777777" w:rsidR="00D853BE" w:rsidRDefault="00000000">
    <w:pPr>
      <w:pBdr>
        <w:top w:val="single" w:sz="1" w:space="4" w:color="CCCCCC"/>
      </w:pBdr>
      <w:jc w:val="center"/>
    </w:pPr>
    <w:r>
      <w:rPr>
        <w:color w:val="666666"/>
        <w:sz w:val="16"/>
        <w:szCs w:val="16"/>
      </w:rPr>
      <w:t xml:space="preserve">American Red Cross — GIS Technology </w:t>
    </w:r>
    <w:proofErr w:type="gramStart"/>
    <w:r>
      <w:rPr>
        <w:color w:val="666666"/>
        <w:sz w:val="16"/>
        <w:szCs w:val="16"/>
      </w:rPr>
      <w:t>Services  |</w:t>
    </w:r>
    <w:proofErr w:type="gramEnd"/>
    <w:r>
      <w:rPr>
        <w:color w:val="666666"/>
        <w:sz w:val="16"/>
        <w:szCs w:val="16"/>
      </w:rPr>
      <w:t xml:space="preserve">  Page </w:t>
    </w:r>
    <w:r>
      <w:rPr>
        <w:color w:val="666666"/>
        <w:sz w:val="16"/>
        <w:szCs w:val="16"/>
      </w:rPr>
      <w:fldChar w:fldCharType="begin"/>
    </w:r>
    <w:r>
      <w:rPr>
        <w:color w:val="666666"/>
        <w:sz w:val="16"/>
        <w:szCs w:val="16"/>
      </w:rPr>
      <w:instrText>PAGE</w:instrText>
    </w:r>
    <w:r>
      <w:rPr>
        <w:color w:val="666666"/>
        <w:sz w:val="16"/>
        <w:szCs w:val="16"/>
      </w:rPr>
      <w:fldChar w:fldCharType="separate"/>
    </w:r>
    <w:r w:rsidR="00B978D8">
      <w:rPr>
        <w:noProof/>
        <w:color w:val="666666"/>
        <w:sz w:val="16"/>
        <w:szCs w:val="16"/>
      </w:rPr>
      <w:t>1</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F4F9" w14:textId="77777777" w:rsidR="00F64161" w:rsidRDefault="00F64161">
      <w:r>
        <w:separator/>
      </w:r>
    </w:p>
  </w:footnote>
  <w:footnote w:type="continuationSeparator" w:id="0">
    <w:p w14:paraId="7868771A" w14:textId="77777777" w:rsidR="00F64161" w:rsidRDefault="00F6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6E0D" w14:textId="77777777" w:rsidR="00D853BE" w:rsidRDefault="00000000">
    <w:pPr>
      <w:jc w:val="right"/>
    </w:pPr>
    <w:r>
      <w:rPr>
        <w:i/>
        <w:iCs/>
        <w:color w:val="666666"/>
        <w:sz w:val="16"/>
        <w:szCs w:val="16"/>
      </w:rPr>
      <w:t>CONFIDENTIAL — AI Counsel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5421"/>
    <w:multiLevelType w:val="hybridMultilevel"/>
    <w:tmpl w:val="63FC45B0"/>
    <w:lvl w:ilvl="0" w:tplc="F9C220C6">
      <w:start w:val="1"/>
      <w:numFmt w:val="decimal"/>
      <w:lvlText w:val="%1."/>
      <w:lvlJc w:val="left"/>
      <w:pPr>
        <w:ind w:left="720" w:hanging="360"/>
      </w:pPr>
    </w:lvl>
    <w:lvl w:ilvl="1" w:tplc="8EEA3252">
      <w:numFmt w:val="decimal"/>
      <w:lvlText w:val=""/>
      <w:lvlJc w:val="left"/>
    </w:lvl>
    <w:lvl w:ilvl="2" w:tplc="E5B29710">
      <w:numFmt w:val="decimal"/>
      <w:lvlText w:val=""/>
      <w:lvlJc w:val="left"/>
    </w:lvl>
    <w:lvl w:ilvl="3" w:tplc="D04A3534">
      <w:numFmt w:val="decimal"/>
      <w:lvlText w:val=""/>
      <w:lvlJc w:val="left"/>
    </w:lvl>
    <w:lvl w:ilvl="4" w:tplc="8E1431F2">
      <w:numFmt w:val="decimal"/>
      <w:lvlText w:val=""/>
      <w:lvlJc w:val="left"/>
    </w:lvl>
    <w:lvl w:ilvl="5" w:tplc="60DC4E4E">
      <w:numFmt w:val="decimal"/>
      <w:lvlText w:val=""/>
      <w:lvlJc w:val="left"/>
    </w:lvl>
    <w:lvl w:ilvl="6" w:tplc="7BACD7C2">
      <w:numFmt w:val="decimal"/>
      <w:lvlText w:val=""/>
      <w:lvlJc w:val="left"/>
    </w:lvl>
    <w:lvl w:ilvl="7" w:tplc="CFFA2E50">
      <w:numFmt w:val="decimal"/>
      <w:lvlText w:val=""/>
      <w:lvlJc w:val="left"/>
    </w:lvl>
    <w:lvl w:ilvl="8" w:tplc="08FABC0E">
      <w:numFmt w:val="decimal"/>
      <w:lvlText w:val=""/>
      <w:lvlJc w:val="left"/>
    </w:lvl>
  </w:abstractNum>
  <w:abstractNum w:abstractNumId="1" w15:restartNumberingAfterBreak="0">
    <w:nsid w:val="31A70376"/>
    <w:multiLevelType w:val="hybridMultilevel"/>
    <w:tmpl w:val="0988135A"/>
    <w:lvl w:ilvl="0" w:tplc="B06EF7B6">
      <w:start w:val="1"/>
      <w:numFmt w:val="bullet"/>
      <w:lvlText w:val="●"/>
      <w:lvlJc w:val="left"/>
      <w:pPr>
        <w:ind w:left="720" w:hanging="360"/>
      </w:pPr>
    </w:lvl>
    <w:lvl w:ilvl="1" w:tplc="B22A78E0">
      <w:start w:val="1"/>
      <w:numFmt w:val="bullet"/>
      <w:lvlText w:val="○"/>
      <w:lvlJc w:val="left"/>
      <w:pPr>
        <w:ind w:left="1440" w:hanging="360"/>
      </w:pPr>
    </w:lvl>
    <w:lvl w:ilvl="2" w:tplc="997478A8">
      <w:start w:val="1"/>
      <w:numFmt w:val="bullet"/>
      <w:lvlText w:val="■"/>
      <w:lvlJc w:val="left"/>
      <w:pPr>
        <w:ind w:left="2160" w:hanging="360"/>
      </w:pPr>
    </w:lvl>
    <w:lvl w:ilvl="3" w:tplc="427CFCC2">
      <w:start w:val="1"/>
      <w:numFmt w:val="bullet"/>
      <w:lvlText w:val="●"/>
      <w:lvlJc w:val="left"/>
      <w:pPr>
        <w:ind w:left="2880" w:hanging="360"/>
      </w:pPr>
    </w:lvl>
    <w:lvl w:ilvl="4" w:tplc="324CE016">
      <w:start w:val="1"/>
      <w:numFmt w:val="bullet"/>
      <w:lvlText w:val="○"/>
      <w:lvlJc w:val="left"/>
      <w:pPr>
        <w:ind w:left="3600" w:hanging="360"/>
      </w:pPr>
    </w:lvl>
    <w:lvl w:ilvl="5" w:tplc="3364CA3A">
      <w:start w:val="1"/>
      <w:numFmt w:val="bullet"/>
      <w:lvlText w:val="■"/>
      <w:lvlJc w:val="left"/>
      <w:pPr>
        <w:ind w:left="4320" w:hanging="360"/>
      </w:pPr>
    </w:lvl>
    <w:lvl w:ilvl="6" w:tplc="B4C6A9F0">
      <w:start w:val="1"/>
      <w:numFmt w:val="bullet"/>
      <w:lvlText w:val="●"/>
      <w:lvlJc w:val="left"/>
      <w:pPr>
        <w:ind w:left="5040" w:hanging="360"/>
      </w:pPr>
    </w:lvl>
    <w:lvl w:ilvl="7" w:tplc="D40661F2">
      <w:start w:val="1"/>
      <w:numFmt w:val="bullet"/>
      <w:lvlText w:val="●"/>
      <w:lvlJc w:val="left"/>
      <w:pPr>
        <w:ind w:left="5760" w:hanging="360"/>
      </w:pPr>
    </w:lvl>
    <w:lvl w:ilvl="8" w:tplc="02AA8A1C">
      <w:start w:val="1"/>
      <w:numFmt w:val="bullet"/>
      <w:lvlText w:val="●"/>
      <w:lvlJc w:val="left"/>
      <w:pPr>
        <w:ind w:left="6480" w:hanging="360"/>
      </w:pPr>
    </w:lvl>
  </w:abstractNum>
  <w:abstractNum w:abstractNumId="2" w15:restartNumberingAfterBreak="0">
    <w:nsid w:val="4A531C29"/>
    <w:multiLevelType w:val="hybridMultilevel"/>
    <w:tmpl w:val="0BEA8972"/>
    <w:lvl w:ilvl="0" w:tplc="7F62602C">
      <w:start w:val="1"/>
      <w:numFmt w:val="bullet"/>
      <w:lvlText w:val="•"/>
      <w:lvlJc w:val="left"/>
      <w:pPr>
        <w:ind w:left="720" w:hanging="360"/>
      </w:pPr>
    </w:lvl>
    <w:lvl w:ilvl="1" w:tplc="D7F0BF68">
      <w:numFmt w:val="decimal"/>
      <w:lvlText w:val=""/>
      <w:lvlJc w:val="left"/>
    </w:lvl>
    <w:lvl w:ilvl="2" w:tplc="7D9C7040">
      <w:numFmt w:val="decimal"/>
      <w:lvlText w:val=""/>
      <w:lvlJc w:val="left"/>
    </w:lvl>
    <w:lvl w:ilvl="3" w:tplc="DB8ABD38">
      <w:numFmt w:val="decimal"/>
      <w:lvlText w:val=""/>
      <w:lvlJc w:val="left"/>
    </w:lvl>
    <w:lvl w:ilvl="4" w:tplc="97C01D1A">
      <w:numFmt w:val="decimal"/>
      <w:lvlText w:val=""/>
      <w:lvlJc w:val="left"/>
    </w:lvl>
    <w:lvl w:ilvl="5" w:tplc="BCDE1698">
      <w:numFmt w:val="decimal"/>
      <w:lvlText w:val=""/>
      <w:lvlJc w:val="left"/>
    </w:lvl>
    <w:lvl w:ilvl="6" w:tplc="4B5A3FB0">
      <w:numFmt w:val="decimal"/>
      <w:lvlText w:val=""/>
      <w:lvlJc w:val="left"/>
    </w:lvl>
    <w:lvl w:ilvl="7" w:tplc="B3B222EC">
      <w:numFmt w:val="decimal"/>
      <w:lvlText w:val=""/>
      <w:lvlJc w:val="left"/>
    </w:lvl>
    <w:lvl w:ilvl="8" w:tplc="052EF204">
      <w:numFmt w:val="decimal"/>
      <w:lvlText w:val=""/>
      <w:lvlJc w:val="left"/>
    </w:lvl>
  </w:abstractNum>
  <w:num w:numId="1" w16cid:durableId="80444889">
    <w:abstractNumId w:val="1"/>
    <w:lvlOverride w:ilvl="0">
      <w:startOverride w:val="1"/>
    </w:lvlOverride>
  </w:num>
  <w:num w:numId="2" w16cid:durableId="77871559">
    <w:abstractNumId w:val="2"/>
    <w:lvlOverride w:ilvl="0">
      <w:startOverride w:val="1"/>
    </w:lvlOverride>
  </w:num>
  <w:num w:numId="3" w16cid:durableId="1076896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BE"/>
    <w:rsid w:val="009B4BD4"/>
    <w:rsid w:val="009C274F"/>
    <w:rsid w:val="00B978D8"/>
    <w:rsid w:val="00D853BE"/>
    <w:rsid w:val="00F64161"/>
    <w:rsid w:val="00FC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84FF5"/>
  <w15:docId w15:val="{C671F22C-FBA1-7A40-A849-99ACCD89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1A1A"/>
      <w:sz w:val="36"/>
      <w:szCs w:val="36"/>
    </w:rPr>
  </w:style>
  <w:style w:type="paragraph" w:styleId="Heading2">
    <w:name w:val="heading 2"/>
    <w:uiPriority w:val="9"/>
    <w:unhideWhenUsed/>
    <w:qFormat/>
    <w:pPr>
      <w:spacing w:before="280" w:after="160"/>
      <w:outlineLvl w:val="1"/>
    </w:pPr>
    <w:rPr>
      <w:b/>
      <w:bCs/>
      <w:color w:val="C41E3A"/>
      <w:sz w:val="28"/>
      <w:szCs w:val="28"/>
    </w:rPr>
  </w:style>
  <w:style w:type="paragraph" w:styleId="Heading3">
    <w:name w:val="heading 3"/>
    <w:uiPriority w:val="9"/>
    <w:unhideWhenUsed/>
    <w:qFormat/>
    <w:pPr>
      <w:spacing w:before="200" w:after="120"/>
      <w:outlineLvl w:val="2"/>
    </w:pPr>
    <w:rPr>
      <w:b/>
      <w:bCs/>
      <w:color w:val="1A1A1A"/>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1674</Words>
  <Characters>10788</Characters>
  <Application>Microsoft Office Word</Application>
  <DocSecurity>0</DocSecurity>
  <Lines>292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Franzen, Jeff</cp:lastModifiedBy>
  <cp:revision>2</cp:revision>
  <dcterms:created xsi:type="dcterms:W3CDTF">2026-02-20T17:21:00Z</dcterms:created>
  <dcterms:modified xsi:type="dcterms:W3CDTF">2026-02-21T10:23:00Z</dcterms:modified>
</cp:coreProperties>
</file>