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pPr>
      <w:bookmarkStart w:colFirst="0" w:colLast="0" w:name="_uhznxoo8fkgy" w:id="0"/>
      <w:bookmarkEnd w:id="0"/>
      <w:r w:rsidDel="00000000" w:rsidR="00000000" w:rsidRPr="00000000">
        <w:rPr>
          <w:rtl w:val="0"/>
        </w:rPr>
        <w:t xml:space="preserve">How AI Is Helping Us Save More Lives, Faster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American Red Cross has a 143-year history of adapting to new challenges. Today, artificial intelligence represents one of the most promising frontiers in that tradition — not as a replacement for our people, but as a force multiplier for the compassion, speed, and precision our mission demands. Below are several ways the Red Cross is putting AI to work across our core service lines.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2"/>
        <w:rPr/>
      </w:pPr>
      <w:bookmarkStart w:colFirst="0" w:colLast="0" w:name="_jp2a2l3gdcn" w:id="1"/>
      <w:bookmarkEnd w:id="1"/>
      <w:r w:rsidDel="00000000" w:rsidR="00000000" w:rsidRPr="00000000">
        <w:rPr>
          <w:rtl w:val="0"/>
        </w:rPr>
        <w:t xml:space="preserve">Predicting Where Home Fires Will Strike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Every day, seven people die in home fires in the United States. Since 2014, the Red Cross Home Fire Campaign has installed over 2.5 million free smoke alarms and made more than one million households safer — saving at least 1,583 lives.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But deciding where to knock on doors matters enormously. In partnership with DataKind, we built a machine learning model that analyzes national fire incident data, Census demographics, and CDC Social Vulnerability Index scores to estimate fire risk and smoke alarm need at the census-tract level. The result is a risk map that directs our Sound the Alarm volunteers to the neighborhoods where they can do the most good. In a pilot in Kankakee, Illinois, the model helped canvass 90% of targeted homes and install roughly 10,000 smoke alarms.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rPr/>
      </w:pPr>
      <w:bookmarkStart w:colFirst="0" w:colLast="0" w:name="_or0qtkph2yft" w:id="2"/>
      <w:bookmarkEnd w:id="2"/>
      <w:r w:rsidDel="00000000" w:rsidR="00000000" w:rsidRPr="00000000">
        <w:rPr>
          <w:rtl w:val="0"/>
        </w:rPr>
        <w:t xml:space="preserve">Clara AI — A Smarter Front Door for People in Need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Clara, our virtual assistant on redcross.org and redcrossblood.org, already helps millions of visitors find shelter locations, schedule blood donations, and get answers to common questions. We are now building Clara AI, a next-generation multi-agent platform powered by generative AI.</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Clara AI</w:t>
      </w:r>
      <w:r w:rsidDel="00000000" w:rsidR="00000000" w:rsidRPr="00000000">
        <w:rPr>
          <w:rtl w:val="0"/>
        </w:rPr>
        <w:t xml:space="preserve"> will respond with greater empathy and nuance across disaster relief, blood services, military family support, and training — understanding complex questions and routing people to the right help faster. The project was recognized with an AWS Nonprofit Imagine Grant in January 2026, providing funding and technical support from Amazon's Generative AI Innovation Center.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373n47z3pweh" w:id="3"/>
      <w:bookmarkEnd w:id="3"/>
      <w:r w:rsidDel="00000000" w:rsidR="00000000" w:rsidRPr="00000000">
        <w:rPr>
          <w:rtl w:val="0"/>
        </w:rPr>
        <w:t xml:space="preserve">Mapping the Unmapped — AI and Satellite Imagery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Disasters affect roughly 200 million people worldwide each year, and many live in places that literally don't appear on digital maps. Through the Missing Maps initiative — co-founded by the Red Cross — volunteers have traced hundreds of thousands of buildings in countries across Africa, Asia, and the Pacific.</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To accelerate that work, we partnered with Intel to develop a deep learning algorithm that analyzes satellite imagery and automatically identifies buildings and roads. What once took volunteers hours of manual tracing can now be done in a fraction of the time, giving first responders better situational awareness before they ever arrive on the ground. In Malawi alone, this technology helped map 400,000 buildings in support of a measles vaccination campaign targeting 8 million children.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2"/>
        <w:rPr/>
      </w:pPr>
      <w:bookmarkStart w:colFirst="0" w:colLast="0" w:name="_w6q50ihs3r0f" w:id="4"/>
      <w:bookmarkEnd w:id="4"/>
      <w:r w:rsidDel="00000000" w:rsidR="00000000" w:rsidRPr="00000000">
        <w:rPr>
          <w:rtl w:val="0"/>
        </w:rPr>
        <w:t xml:space="preserve">Optimizing Every Blood Donation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Red Cross supplies roughly 40% of the nation's blood. Our Personalized Platelets program uses machine learning to recommend the optimal collection procedure for each individual donor based on their unique physiology. The model turns complex donor data into real-time guidance for our phlebotomists, increasing platelet yield per donation — meaning each visit to a blood drive helps more patients.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rPr/>
      </w:pPr>
      <w:bookmarkStart w:colFirst="0" w:colLast="0" w:name="_jwlu61fpkae" w:id="5"/>
      <w:bookmarkEnd w:id="5"/>
      <w:r w:rsidDel="00000000" w:rsidR="00000000" w:rsidRPr="00000000">
        <w:rPr>
          <w:rtl w:val="0"/>
        </w:rPr>
        <w:t xml:space="preserve">Anticipatory Action — Funding Before the Storm Hits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Within the broader Red Cross and Red Crescent Movement, the International Federation (IFRC) has pioneered Forecast-Based Financing, a system that uses predictive weather models and risk analysis to automatically release humanitarian funding before a disaster strikes. When forecast data crosses pre-set thresholds, money flows immediately — no waiting for the damage to be assessed. This approach, now operational in dozens of countries for hazards ranging from cyclones to volcanic ashfall, has been validated in peer-reviewed research and represents a fundamental shift from reactive to anticipatory humanitarian response.</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rPr/>
      </w:pPr>
      <w:bookmarkStart w:colFirst="0" w:colLast="0" w:name="_nby9e5l573jd" w:id="6"/>
      <w:bookmarkEnd w:id="6"/>
      <w:r w:rsidDel="00000000" w:rsidR="00000000" w:rsidRPr="00000000">
        <w:rPr>
          <w:rtl w:val="0"/>
        </w:rPr>
        <w:t xml:space="preserve">Mental Health Support Around the Clock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AI is also extending our reach in psychological first aid. ChatCare, developed within the Red Cross Red Crescent Movement, is an AI-powered mental health chatbot that provides 24/7 psychosocial support via Telegram, Webchat, and Facebook Messenger — meeting people where they already communicate, in moments when a human counselor may not be immediately available.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2"/>
        <w:rPr/>
      </w:pPr>
      <w:bookmarkStart w:colFirst="0" w:colLast="0" w:name="_eoxg92tzxlru" w:id="7"/>
      <w:bookmarkEnd w:id="7"/>
      <w:r w:rsidDel="00000000" w:rsidR="00000000" w:rsidRPr="00000000">
        <w:rPr>
          <w:rtl w:val="0"/>
        </w:rPr>
        <w:t xml:space="preserve">Recognition and What's Ahead</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Red Cross Innovation team has been named to Fast Company's Most Innovative Companies list three years running (2022, 2023, 2024). Partnerships with AWS, Intel, Microsoft, DataKind, and others continue to expand what's possible.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But the throughline across all of these efforts is simple:</w:t>
      </w:r>
      <w:r w:rsidDel="00000000" w:rsidR="00000000" w:rsidRPr="00000000">
        <w:rPr>
          <w:b w:val="1"/>
          <w:bCs w:val="1"/>
          <w:rtl w:val="0"/>
        </w:rPr>
        <w:t xml:space="preserve"> AI helps us reach the right people, in the right place, at the right time.</w:t>
      </w:r>
      <w:r w:rsidDel="00000000" w:rsidR="00000000" w:rsidRPr="00000000">
        <w:rPr>
          <w:rtl w:val="0"/>
        </w:rPr>
        <w:t xml:space="preserve"> It stretches donor dollars further, gets resources to communities faster, and frees our volunteers and staff to focus on what only humans can do — showing up with compassion when it matters most.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We are grateful for the support that makes this innovation possible.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iCs w:val="1"/>
        </w:rPr>
      </w:pPr>
      <w:r w:rsidDel="00000000" w:rsidR="00000000" w:rsidRPr="00000000">
        <w:rPr>
          <w:i w:val="1"/>
          <w:iCs w:val="1"/>
          <w:rtl w:val="0"/>
        </w:rPr>
        <w:t xml:space="preserve">American Red Cross — Innovation &amp; Technology</w:t>
      </w:r>
    </w:p>
    <w:p w:rsidR="00000000" w:rsidDel="00000000" w:rsidP="00000000" w:rsidRDefault="00000000" w:rsidRPr="00000000" w14:paraId="0000002C">
      <w:pPr>
        <w:rPr>
          <w:i w:val="1"/>
          <w:iCs w:val="1"/>
        </w:rPr>
      </w:pPr>
      <w:r w:rsidDel="00000000" w:rsidR="00000000" w:rsidRPr="00000000">
        <w:rPr>
          <w:i w:val="1"/>
          <w:iCs w:val="1"/>
          <w:rtl w:val="0"/>
        </w:rPr>
        <w:t xml:space="preserve">April 2026</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